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FA957" w14:textId="4C3E3730" w:rsidR="006D6B31" w:rsidRPr="00CB5B5E" w:rsidRDefault="006D6B31" w:rsidP="006D6B31">
      <w:pPr>
        <w:tabs>
          <w:tab w:val="right" w:pos="9639"/>
        </w:tabs>
        <w:overflowPunct/>
        <w:autoSpaceDE/>
        <w:autoSpaceDN/>
        <w:adjustRightInd/>
        <w:spacing w:after="0"/>
        <w:textAlignment w:val="auto"/>
        <w:rPr>
          <w:rFonts w:ascii="Arial" w:hAnsi="Arial"/>
          <w:b/>
          <w:noProof/>
          <w:sz w:val="24"/>
          <w:lang w:eastAsia="en-US"/>
        </w:rPr>
      </w:pPr>
      <w:r w:rsidRPr="00CB5B5E">
        <w:rPr>
          <w:rFonts w:ascii="Arial" w:hAnsi="Arial"/>
          <w:b/>
          <w:noProof/>
          <w:sz w:val="24"/>
          <w:lang w:eastAsia="en-US"/>
        </w:rPr>
        <w:t>3GPP TSG RAN Meeting #7</w:t>
      </w:r>
      <w:r w:rsidR="009E7C64">
        <w:rPr>
          <w:rFonts w:ascii="Arial" w:hAnsi="Arial"/>
          <w:b/>
          <w:noProof/>
          <w:sz w:val="24"/>
          <w:lang w:eastAsia="en-US"/>
        </w:rPr>
        <w:t>8</w:t>
      </w:r>
      <w:r w:rsidRPr="00CB5B5E">
        <w:rPr>
          <w:rFonts w:ascii="Arial" w:hAnsi="Arial"/>
          <w:b/>
          <w:noProof/>
          <w:sz w:val="24"/>
          <w:lang w:eastAsia="en-US"/>
        </w:rPr>
        <w:tab/>
      </w:r>
      <w:r w:rsidR="000D00BC" w:rsidRPr="000D00BC">
        <w:rPr>
          <w:rFonts w:ascii="Arial" w:hAnsi="Arial"/>
          <w:b/>
          <w:noProof/>
          <w:sz w:val="24"/>
          <w:lang w:eastAsia="en-US"/>
        </w:rPr>
        <w:t>RP-172478</w:t>
      </w:r>
    </w:p>
    <w:p w14:paraId="5AA01C63" w14:textId="61C9BCAC" w:rsidR="006D6B31" w:rsidRPr="00CB5B5E" w:rsidRDefault="009E7C64"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en-US"/>
        </w:rPr>
        <w:t>Lisbon</w:t>
      </w:r>
      <w:r w:rsidRPr="00CB5B5E">
        <w:rPr>
          <w:rFonts w:ascii="Arial" w:hAnsi="Arial"/>
          <w:b/>
          <w:noProof/>
          <w:sz w:val="24"/>
          <w:lang w:eastAsia="en-US"/>
        </w:rPr>
        <w:t xml:space="preserve">, </w:t>
      </w:r>
      <w:r>
        <w:rPr>
          <w:rFonts w:ascii="Arial" w:hAnsi="Arial"/>
          <w:b/>
          <w:noProof/>
          <w:sz w:val="24"/>
          <w:lang w:eastAsia="en-US"/>
        </w:rPr>
        <w:t>Portugal</w:t>
      </w:r>
      <w:r w:rsidRPr="00CB5B5E">
        <w:rPr>
          <w:rFonts w:ascii="Arial" w:hAnsi="Arial"/>
          <w:b/>
          <w:noProof/>
          <w:sz w:val="24"/>
          <w:lang w:eastAsia="en-US"/>
        </w:rPr>
        <w:t>, 1</w:t>
      </w:r>
      <w:r>
        <w:rPr>
          <w:rFonts w:ascii="Arial" w:hAnsi="Arial"/>
          <w:b/>
          <w:noProof/>
          <w:sz w:val="24"/>
          <w:lang w:eastAsia="en-US"/>
        </w:rPr>
        <w:t>8</w:t>
      </w:r>
      <w:r w:rsidRPr="00CB5B5E">
        <w:rPr>
          <w:rFonts w:ascii="Arial" w:hAnsi="Arial"/>
          <w:b/>
          <w:noProof/>
          <w:sz w:val="24"/>
          <w:lang w:eastAsia="en-US"/>
        </w:rPr>
        <w:t xml:space="preserve"> – </w:t>
      </w:r>
      <w:r>
        <w:rPr>
          <w:rFonts w:ascii="Arial" w:hAnsi="Arial"/>
          <w:b/>
          <w:noProof/>
          <w:sz w:val="24"/>
          <w:lang w:eastAsia="en-US"/>
        </w:rPr>
        <w:t>2</w:t>
      </w:r>
      <w:r w:rsidRPr="00CB5B5E">
        <w:rPr>
          <w:rFonts w:ascii="Arial" w:hAnsi="Arial"/>
          <w:b/>
          <w:noProof/>
          <w:sz w:val="24"/>
          <w:lang w:eastAsia="en-US"/>
        </w:rPr>
        <w:t xml:space="preserve">1 </w:t>
      </w:r>
      <w:r>
        <w:rPr>
          <w:rFonts w:ascii="Arial" w:hAnsi="Arial"/>
          <w:b/>
          <w:noProof/>
          <w:sz w:val="24"/>
          <w:lang w:eastAsia="en-US"/>
        </w:rPr>
        <w:t>Dec</w:t>
      </w:r>
      <w:r w:rsidRPr="00CB5B5E">
        <w:rPr>
          <w:rFonts w:ascii="Arial" w:hAnsi="Arial"/>
          <w:b/>
          <w:noProof/>
          <w:sz w:val="24"/>
          <w:lang w:eastAsia="en-US"/>
        </w:rPr>
        <w:t>ember 2017</w:t>
      </w:r>
      <w:r w:rsidR="006D6B31" w:rsidRPr="00CB5B5E">
        <w:rPr>
          <w:rFonts w:ascii="Arial" w:hAnsi="Arial"/>
          <w:b/>
          <w:noProof/>
          <w:sz w:val="24"/>
          <w:lang w:eastAsia="en-US"/>
        </w:rPr>
        <w:tab/>
      </w:r>
    </w:p>
    <w:p w14:paraId="4B6DDB21" w14:textId="77777777" w:rsidR="006D6B31" w:rsidRDefault="006D6B31"/>
    <w:p w14:paraId="507C60AC" w14:textId="2AECC54D" w:rsidR="006D6B31" w:rsidRDefault="006D6B31" w:rsidP="006D6B31">
      <w:pPr>
        <w:pStyle w:val="CRCoverPage"/>
        <w:tabs>
          <w:tab w:val="left" w:pos="1985"/>
          <w:tab w:val="left" w:pos="2410"/>
        </w:tabs>
        <w:spacing w:line="276" w:lineRule="auto"/>
        <w:rPr>
          <w:rFonts w:cs="Arial"/>
          <w:b/>
          <w:bCs/>
          <w:sz w:val="24"/>
          <w:lang w:val="en-US" w:eastAsia="ja-JP"/>
        </w:rPr>
      </w:pPr>
      <w:r w:rsidRPr="00BC314D">
        <w:rPr>
          <w:rFonts w:cs="Arial"/>
          <w:b/>
          <w:bCs/>
          <w:sz w:val="24"/>
          <w:lang w:val="en-US"/>
        </w:rPr>
        <w:t>Agenda item:</w:t>
      </w:r>
      <w:r w:rsidRPr="00BC314D">
        <w:rPr>
          <w:rFonts w:cs="Arial"/>
          <w:b/>
          <w:bCs/>
          <w:sz w:val="24"/>
          <w:lang w:val="en-US"/>
        </w:rPr>
        <w:tab/>
      </w:r>
      <w:r w:rsidR="000D00BC">
        <w:rPr>
          <w:rFonts w:cs="Arial"/>
          <w:b/>
          <w:bCs/>
          <w:sz w:val="24"/>
          <w:lang w:val="en-US"/>
        </w:rPr>
        <w:t>9.2.1</w:t>
      </w:r>
    </w:p>
    <w:p w14:paraId="4E957E99" w14:textId="5509657C" w:rsidR="006D6B31" w:rsidRPr="00C00BFD" w:rsidRDefault="006D6B31" w:rsidP="006D6B31">
      <w:pPr>
        <w:tabs>
          <w:tab w:val="left" w:pos="1985"/>
          <w:tab w:val="left" w:pos="2410"/>
        </w:tabs>
        <w:spacing w:line="276" w:lineRule="auto"/>
        <w:ind w:left="1985" w:hanging="1985"/>
        <w:rPr>
          <w:rFonts w:ascii="Arial" w:hAnsi="Arial" w:cs="Arial"/>
          <w:b/>
          <w:bCs/>
          <w:sz w:val="24"/>
          <w:lang w:val="en-US"/>
        </w:rPr>
      </w:pPr>
      <w:r w:rsidRPr="00C00BFD">
        <w:rPr>
          <w:rFonts w:ascii="Arial" w:hAnsi="Arial" w:cs="Arial"/>
          <w:b/>
          <w:bCs/>
          <w:sz w:val="24"/>
          <w:lang w:val="en-US"/>
        </w:rPr>
        <w:t>Source:</w:t>
      </w:r>
      <w:r w:rsidRPr="00C00BFD">
        <w:rPr>
          <w:rFonts w:ascii="Arial" w:hAnsi="Arial" w:cs="Arial"/>
          <w:b/>
          <w:bCs/>
          <w:sz w:val="24"/>
          <w:lang w:val="en-US"/>
        </w:rPr>
        <w:tab/>
      </w:r>
      <w:r w:rsidR="001E2BBB">
        <w:rPr>
          <w:rFonts w:ascii="Arial" w:hAnsi="Arial" w:cs="Arial"/>
          <w:b/>
          <w:bCs/>
          <w:sz w:val="24"/>
          <w:lang w:val="en-US"/>
        </w:rPr>
        <w:t>Huawei, HiSilicon</w:t>
      </w:r>
    </w:p>
    <w:p w14:paraId="5826A4CC" w14:textId="6B271862" w:rsidR="006D6B31" w:rsidRDefault="006D6B31" w:rsidP="006D6B31">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0D00BC" w:rsidRPr="000D00BC">
        <w:rPr>
          <w:rFonts w:ascii="Arial" w:hAnsi="Arial" w:cs="Arial"/>
          <w:b/>
          <w:bCs/>
          <w:sz w:val="24"/>
        </w:rPr>
        <w:t>Handling of URLLC and de-prioritized NR items in Rel-15</w:t>
      </w:r>
    </w:p>
    <w:p w14:paraId="5D8D118E" w14:textId="77777777" w:rsidR="006D6B31" w:rsidRDefault="006D6B31" w:rsidP="006D6B31">
      <w:pPr>
        <w:tabs>
          <w:tab w:val="left" w:pos="1985"/>
          <w:tab w:val="left" w:pos="2410"/>
        </w:tabs>
        <w:spacing w:line="276" w:lineRule="auto"/>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Information</w:t>
      </w:r>
    </w:p>
    <w:p w14:paraId="07E76090" w14:textId="7A9C39F8" w:rsidR="006D6B31" w:rsidRDefault="00EE1731" w:rsidP="006D6B31">
      <w:pPr>
        <w:pStyle w:val="Heading1"/>
      </w:pPr>
      <w:r>
        <w:t>Introduction</w:t>
      </w:r>
    </w:p>
    <w:p w14:paraId="77D8DB45" w14:textId="4525E0C9" w:rsidR="00595DA4" w:rsidRDefault="009461C1">
      <w:pPr>
        <w:rPr>
          <w:lang w:eastAsia="zh-CN"/>
        </w:rPr>
      </w:pPr>
      <w:r>
        <w:rPr>
          <w:lang w:eastAsia="zh-CN"/>
        </w:rPr>
        <w:t xml:space="preserve">TSG RAN#77 agreed a list of NR items </w:t>
      </w:r>
      <w:r w:rsidR="0098237C">
        <w:rPr>
          <w:lang w:eastAsia="zh-CN"/>
        </w:rPr>
        <w:t>that were</w:t>
      </w:r>
      <w:r>
        <w:rPr>
          <w:lang w:eastAsia="zh-CN"/>
        </w:rPr>
        <w:t xml:space="preserve"> down-prioritized for the December 2017 freeze of the first NR specifications in order to ensure the timely completion of the NR NSA version. </w:t>
      </w:r>
      <w:r w:rsidRPr="009461C1">
        <w:rPr>
          <w:lang w:eastAsia="zh-CN"/>
        </w:rPr>
        <w:t xml:space="preserve">RAN1 and RAN4 priorities </w:t>
      </w:r>
      <w:r>
        <w:rPr>
          <w:lang w:eastAsia="zh-CN"/>
        </w:rPr>
        <w:t>were</w:t>
      </w:r>
      <w:r w:rsidRPr="009461C1">
        <w:rPr>
          <w:lang w:eastAsia="zh-CN"/>
        </w:rPr>
        <w:t xml:space="preserve"> </w:t>
      </w:r>
      <w:r>
        <w:rPr>
          <w:lang w:eastAsia="zh-CN"/>
        </w:rPr>
        <w:t>agreed</w:t>
      </w:r>
      <w:r w:rsidRPr="009461C1">
        <w:rPr>
          <w:lang w:eastAsia="zh-CN"/>
        </w:rPr>
        <w:t xml:space="preserve"> in RP-172108</w:t>
      </w:r>
      <w:r>
        <w:rPr>
          <w:lang w:eastAsia="zh-CN"/>
        </w:rPr>
        <w:t xml:space="preserve">, RAN2 priorities were agreed in </w:t>
      </w:r>
      <w:bookmarkStart w:id="0" w:name="OLE_LINK5"/>
      <w:r w:rsidRPr="009461C1">
        <w:rPr>
          <w:lang w:eastAsia="zh-CN"/>
        </w:rPr>
        <w:t>RP-172087</w:t>
      </w:r>
      <w:bookmarkEnd w:id="0"/>
      <w:r>
        <w:rPr>
          <w:lang w:eastAsia="zh-CN"/>
        </w:rPr>
        <w:t>. While in some cases decisions were made to support the down-prioritized item by June 2018</w:t>
      </w:r>
      <w:r w:rsidR="008465AA">
        <w:rPr>
          <w:lang w:eastAsia="zh-CN"/>
        </w:rPr>
        <w:t xml:space="preserve"> (RAN4) and to keep the down-prioritized items in the scope with lower priority (RAN2)</w:t>
      </w:r>
      <w:r>
        <w:rPr>
          <w:lang w:eastAsia="zh-CN"/>
        </w:rPr>
        <w:t>, a num</w:t>
      </w:r>
      <w:r w:rsidR="0098237C">
        <w:rPr>
          <w:lang w:eastAsia="zh-CN"/>
        </w:rPr>
        <w:t>ber of decisions were delayed for</w:t>
      </w:r>
      <w:r>
        <w:rPr>
          <w:lang w:eastAsia="zh-CN"/>
        </w:rPr>
        <w:t xml:space="preserve"> RAN#78</w:t>
      </w:r>
      <w:r w:rsidR="0098237C">
        <w:rPr>
          <w:lang w:eastAsia="zh-CN"/>
        </w:rPr>
        <w:t xml:space="preserve"> to decide </w:t>
      </w:r>
      <w:r w:rsidR="00011B36">
        <w:rPr>
          <w:lang w:eastAsia="zh-CN"/>
        </w:rPr>
        <w:t xml:space="preserve">whether </w:t>
      </w:r>
      <w:r w:rsidR="0098237C">
        <w:rPr>
          <w:lang w:eastAsia="zh-CN"/>
        </w:rPr>
        <w:t>spe</w:t>
      </w:r>
      <w:r w:rsidR="00011B36">
        <w:rPr>
          <w:lang w:eastAsia="zh-CN"/>
        </w:rPr>
        <w:t>cifying these items in Rel-15 by June 2018</w:t>
      </w:r>
      <w:r>
        <w:rPr>
          <w:lang w:eastAsia="zh-CN"/>
        </w:rPr>
        <w:t xml:space="preserve">. This document discusses the handling of these down-prioritized </w:t>
      </w:r>
      <w:r w:rsidR="008465AA">
        <w:rPr>
          <w:lang w:eastAsia="zh-CN"/>
        </w:rPr>
        <w:t xml:space="preserve">RAN1 </w:t>
      </w:r>
      <w:r>
        <w:rPr>
          <w:lang w:eastAsia="zh-CN"/>
        </w:rPr>
        <w:t xml:space="preserve">items and proposes to target support for </w:t>
      </w:r>
      <w:r w:rsidR="008465AA">
        <w:rPr>
          <w:lang w:eastAsia="zh-CN"/>
        </w:rPr>
        <w:t>some of the</w:t>
      </w:r>
      <w:r>
        <w:rPr>
          <w:lang w:eastAsia="zh-CN"/>
        </w:rPr>
        <w:t xml:space="preserve"> down-prioritzed items from the lists in </w:t>
      </w:r>
      <w:r w:rsidRPr="009461C1">
        <w:rPr>
          <w:lang w:eastAsia="zh-CN"/>
        </w:rPr>
        <w:t>RP-172108</w:t>
      </w:r>
      <w:r>
        <w:rPr>
          <w:lang w:eastAsia="zh-CN"/>
        </w:rPr>
        <w:t xml:space="preserve"> by June 2018.</w:t>
      </w:r>
    </w:p>
    <w:p w14:paraId="5560E645" w14:textId="62C45A58" w:rsidR="00595DA4" w:rsidRDefault="00EE1731" w:rsidP="00595DA4">
      <w:pPr>
        <w:pStyle w:val="Heading1"/>
      </w:pPr>
      <w:r>
        <w:t>Discussion</w:t>
      </w:r>
    </w:p>
    <w:p w14:paraId="5331883C" w14:textId="2E5271A5" w:rsidR="006503FD" w:rsidRDefault="00BB707D" w:rsidP="001E2BBB">
      <w:r>
        <w:t>T</w:t>
      </w:r>
      <w:r w:rsidR="0098237C">
        <w:rPr>
          <w:rFonts w:hint="eastAsia"/>
        </w:rPr>
        <w:t>he list of down-prioritized items from RAN#77</w:t>
      </w:r>
      <w:r>
        <w:t xml:space="preserve"> is shown in Appendix 1. For RAN1-led items, there was no decision on how to handle those down-prioritized items after December 2017. A decision should be taken on each item at RAN#78 on whether to target completion for the support of these items by June 2018 in Rel-15.</w:t>
      </w:r>
    </w:p>
    <w:p w14:paraId="016EB6D1" w14:textId="5945C588" w:rsidR="001E2BBB" w:rsidRDefault="00BB707D" w:rsidP="001E2BBB">
      <w:r>
        <w:t>A</w:t>
      </w:r>
      <w:r w:rsidR="00FC74A2">
        <w:t xml:space="preserve"> p</w:t>
      </w:r>
      <w:r w:rsidR="008B45D5">
        <w:rPr>
          <w:rFonts w:hint="eastAsia"/>
        </w:rPr>
        <w:t xml:space="preserve">rinciple from RAN#75 </w:t>
      </w:r>
      <w:r>
        <w:t xml:space="preserve">was quoted </w:t>
      </w:r>
      <w:r w:rsidR="00FC74A2">
        <w:t>for not approving any L1/L2 impact between Dec 2017 and June 2018</w:t>
      </w:r>
      <w:r w:rsidR="008B45D5">
        <w:t>.</w:t>
      </w:r>
      <w:r w:rsidR="00FC74A2">
        <w:t xml:space="preserve"> The principle of the WF in </w:t>
      </w:r>
      <w:r w:rsidR="00FC74A2" w:rsidRPr="00FC74A2">
        <w:t>RP-170741</w:t>
      </w:r>
      <w:r w:rsidR="00FC74A2">
        <w:t xml:space="preserve"> agreed along the Rel-15 NR WI at RAN#75 is highlighted below:</w:t>
      </w:r>
    </w:p>
    <w:p w14:paraId="06234B47" w14:textId="77777777" w:rsidR="002D6F6C" w:rsidRPr="00FC74A2" w:rsidRDefault="007F74E9" w:rsidP="00DB5108">
      <w:pPr>
        <w:numPr>
          <w:ilvl w:val="0"/>
          <w:numId w:val="4"/>
        </w:numPr>
        <w:rPr>
          <w:color w:val="0070C0"/>
          <w:lang w:val="en-US"/>
        </w:rPr>
      </w:pPr>
      <w:r w:rsidRPr="00FC74A2">
        <w:rPr>
          <w:color w:val="0070C0"/>
          <w:lang w:val="en-US"/>
        </w:rPr>
        <w:t>By December 2017: complete Stage 3 for Non-Standalone 5G-NR eMBB (incl. low latency support) with Option 3</w:t>
      </w:r>
    </w:p>
    <w:p w14:paraId="130B9333" w14:textId="77777777" w:rsidR="002D6F6C" w:rsidRPr="00FC74A2" w:rsidRDefault="007F74E9" w:rsidP="00DB5108">
      <w:pPr>
        <w:numPr>
          <w:ilvl w:val="1"/>
          <w:numId w:val="4"/>
        </w:numPr>
        <w:rPr>
          <w:color w:val="0070C0"/>
          <w:lang w:val="en-US"/>
        </w:rPr>
      </w:pPr>
      <w:r w:rsidRPr="00FC74A2">
        <w:rPr>
          <w:color w:val="0070C0"/>
          <w:lang w:val="en-US"/>
        </w:rPr>
        <w:t>Ensure commonality with Standalone eMBB (incl. low latency support), as well as forward compatibility</w:t>
      </w:r>
    </w:p>
    <w:p w14:paraId="3E1ACC0B" w14:textId="77777777" w:rsidR="002D6F6C" w:rsidRPr="00FC74A2" w:rsidRDefault="007F74E9" w:rsidP="00DB5108">
      <w:pPr>
        <w:numPr>
          <w:ilvl w:val="2"/>
          <w:numId w:val="4"/>
        </w:numPr>
        <w:rPr>
          <w:color w:val="0070C0"/>
          <w:highlight w:val="cyan"/>
          <w:lang w:val="en-US"/>
        </w:rPr>
      </w:pPr>
      <w:r w:rsidRPr="00FC74A2">
        <w:rPr>
          <w:color w:val="0070C0"/>
          <w:highlight w:val="cyan"/>
          <w:lang w:val="en-US"/>
        </w:rPr>
        <w:t>Complete stage-3 of all L1 and L2-User-Plane for</w:t>
      </w:r>
      <w:r w:rsidRPr="00FC74A2">
        <w:rPr>
          <w:b/>
          <w:bCs/>
          <w:color w:val="0070C0"/>
          <w:highlight w:val="cyan"/>
          <w:lang w:val="en-US"/>
        </w:rPr>
        <w:t xml:space="preserve"> both Non-Standalone and Standalone</w:t>
      </w:r>
      <w:r w:rsidRPr="00FC74A2">
        <w:rPr>
          <w:color w:val="0070C0"/>
          <w:highlight w:val="cyan"/>
          <w:lang w:val="en-US"/>
        </w:rPr>
        <w:t xml:space="preserve"> by December 2017</w:t>
      </w:r>
    </w:p>
    <w:p w14:paraId="25128489" w14:textId="77777777" w:rsidR="002D6F6C" w:rsidRPr="00FC74A2" w:rsidRDefault="007F74E9" w:rsidP="00DB5108">
      <w:pPr>
        <w:numPr>
          <w:ilvl w:val="2"/>
          <w:numId w:val="4"/>
        </w:numPr>
        <w:rPr>
          <w:color w:val="0070C0"/>
          <w:lang w:val="en-US"/>
        </w:rPr>
      </w:pPr>
      <w:r w:rsidRPr="00FC74A2">
        <w:rPr>
          <w:color w:val="0070C0"/>
          <w:lang w:val="en-US"/>
        </w:rPr>
        <w:t>L1 and L2-User-Plane for both Non-Standalone and Standalone is different for some aspects</w:t>
      </w:r>
    </w:p>
    <w:p w14:paraId="52733AA2" w14:textId="77777777" w:rsidR="002D6F6C" w:rsidRPr="00FC74A2" w:rsidRDefault="007F74E9" w:rsidP="00DB5108">
      <w:pPr>
        <w:numPr>
          <w:ilvl w:val="1"/>
          <w:numId w:val="4"/>
        </w:numPr>
        <w:rPr>
          <w:color w:val="0070C0"/>
          <w:lang w:val="en-US"/>
        </w:rPr>
      </w:pPr>
      <w:r w:rsidRPr="00FC74A2">
        <w:rPr>
          <w:color w:val="0070C0"/>
          <w:lang w:val="en-US"/>
        </w:rPr>
        <w:t>Prioritization of NR band definition (and related band combinations with LTE) will be discussed separately</w:t>
      </w:r>
    </w:p>
    <w:p w14:paraId="00F06097" w14:textId="648F6FFB" w:rsidR="00B83CA9" w:rsidRDefault="00B83CA9" w:rsidP="001E2BBB">
      <w:r>
        <w:t>This principle was included in the Rel-15 NR WID (</w:t>
      </w:r>
      <w:r w:rsidRPr="00BB32FB">
        <w:t>RP-172115</w:t>
      </w:r>
      <w:r>
        <w:t>):</w:t>
      </w:r>
    </w:p>
    <w:p w14:paraId="62B4C4F7" w14:textId="77777777" w:rsidR="00B83CA9" w:rsidRPr="00902FFB" w:rsidRDefault="00B83CA9" w:rsidP="00B83CA9">
      <w:pPr>
        <w:spacing w:after="0"/>
        <w:rPr>
          <w:color w:val="0070C0"/>
          <w:lang w:eastAsia="ja-JP"/>
        </w:rPr>
      </w:pPr>
      <w:r w:rsidRPr="00902FFB">
        <w:rPr>
          <w:color w:val="0070C0"/>
          <w:lang w:eastAsia="ja-JP"/>
        </w:rPr>
        <w:t>In accordance with the work plan approved by TSG-RAN, the above objectives are conducted as follows:</w:t>
      </w:r>
    </w:p>
    <w:p w14:paraId="4BF51E3B" w14:textId="46CB29C6" w:rsidR="00B83CA9" w:rsidRPr="00BB707D" w:rsidRDefault="00B83CA9" w:rsidP="00BB707D">
      <w:pPr>
        <w:numPr>
          <w:ilvl w:val="0"/>
          <w:numId w:val="13"/>
        </w:numPr>
        <w:rPr>
          <w:color w:val="0070C0"/>
          <w:lang w:val="en-US"/>
        </w:rPr>
      </w:pPr>
      <w:r w:rsidRPr="00BB707D">
        <w:rPr>
          <w:color w:val="0070C0"/>
          <w:lang w:val="en-US"/>
        </w:rPr>
        <w:t xml:space="preserve">Complete </w:t>
      </w:r>
      <w:r w:rsidRPr="00BB707D">
        <w:rPr>
          <w:rFonts w:hint="eastAsia"/>
          <w:color w:val="0070C0"/>
          <w:lang w:val="en-US"/>
        </w:rPr>
        <w:t xml:space="preserve">Stage-3 of all </w:t>
      </w:r>
      <w:r w:rsidRPr="00BB707D">
        <w:rPr>
          <w:color w:val="0070C0"/>
          <w:lang w:val="en-US"/>
        </w:rPr>
        <w:t>Layer 1</w:t>
      </w:r>
      <w:r w:rsidRPr="00BB707D">
        <w:rPr>
          <w:rFonts w:hint="eastAsia"/>
          <w:color w:val="0070C0"/>
          <w:lang w:val="en-US"/>
        </w:rPr>
        <w:t xml:space="preserve"> and Layer </w:t>
      </w:r>
      <w:r w:rsidRPr="00BB707D">
        <w:rPr>
          <w:color w:val="0070C0"/>
          <w:lang w:val="en-US"/>
        </w:rPr>
        <w:t xml:space="preserve">2 </w:t>
      </w:r>
      <w:r w:rsidRPr="00BB707D">
        <w:rPr>
          <w:rFonts w:hint="eastAsia"/>
          <w:color w:val="0070C0"/>
          <w:lang w:val="en-US"/>
        </w:rPr>
        <w:t xml:space="preserve">user plane </w:t>
      </w:r>
      <w:r w:rsidRPr="00BB707D">
        <w:rPr>
          <w:color w:val="0070C0"/>
          <w:lang w:val="en-US"/>
        </w:rPr>
        <w:t xml:space="preserve">specifications </w:t>
      </w:r>
      <w:r w:rsidRPr="00BB707D">
        <w:rPr>
          <w:rFonts w:hint="eastAsia"/>
          <w:color w:val="0070C0"/>
          <w:lang w:val="en-US"/>
        </w:rPr>
        <w:t xml:space="preserve">of eMBB including support of low latency for </w:t>
      </w:r>
      <w:r w:rsidRPr="00BB707D">
        <w:rPr>
          <w:color w:val="0070C0"/>
          <w:lang w:val="en-US"/>
        </w:rPr>
        <w:t>all supported architecture options (see the above bullet (*))</w:t>
      </w:r>
      <w:r w:rsidRPr="00BB707D">
        <w:rPr>
          <w:rFonts w:hint="eastAsia"/>
          <w:color w:val="0070C0"/>
          <w:lang w:val="en-US"/>
        </w:rPr>
        <w:t xml:space="preserve"> </w:t>
      </w:r>
      <w:r w:rsidRPr="00BB707D">
        <w:rPr>
          <w:color w:val="0070C0"/>
          <w:lang w:val="en-US"/>
        </w:rPr>
        <w:t>until December 2017</w:t>
      </w:r>
      <w:r w:rsidRPr="00BB707D">
        <w:rPr>
          <w:rFonts w:hint="eastAsia"/>
          <w:color w:val="0070C0"/>
          <w:lang w:val="en-US"/>
        </w:rPr>
        <w:t>.</w:t>
      </w:r>
    </w:p>
    <w:p w14:paraId="1595A9DC" w14:textId="77777777" w:rsidR="00B83CA9" w:rsidRPr="00BB707D" w:rsidRDefault="00B83CA9" w:rsidP="00BB707D">
      <w:pPr>
        <w:numPr>
          <w:ilvl w:val="1"/>
          <w:numId w:val="4"/>
        </w:numPr>
        <w:rPr>
          <w:color w:val="0070C0"/>
          <w:lang w:val="en-US"/>
        </w:rPr>
      </w:pPr>
      <w:r w:rsidRPr="00BB707D">
        <w:rPr>
          <w:rFonts w:hint="eastAsia"/>
          <w:color w:val="0070C0"/>
          <w:lang w:val="en-US"/>
        </w:rPr>
        <w:t>-</w:t>
      </w:r>
      <w:r w:rsidRPr="00BB707D">
        <w:rPr>
          <w:rFonts w:hint="eastAsia"/>
          <w:color w:val="0070C0"/>
          <w:lang w:val="en-US"/>
        </w:rPr>
        <w:tab/>
        <w:t>For some aspects, Layer 1 and Layer 2 user plane specifications are different between single connectivity and Dual Connectivity options.</w:t>
      </w:r>
    </w:p>
    <w:p w14:paraId="29A20A08" w14:textId="4A9B3F91" w:rsidR="00B83CA9" w:rsidRPr="00BB707D" w:rsidRDefault="00B83CA9" w:rsidP="00BB707D">
      <w:pPr>
        <w:numPr>
          <w:ilvl w:val="0"/>
          <w:numId w:val="13"/>
        </w:numPr>
        <w:rPr>
          <w:color w:val="0070C0"/>
          <w:lang w:val="en-US"/>
        </w:rPr>
      </w:pPr>
      <w:r w:rsidRPr="00BB707D">
        <w:rPr>
          <w:color w:val="0070C0"/>
          <w:lang w:val="en-US"/>
        </w:rPr>
        <w:t xml:space="preserve">Complete </w:t>
      </w:r>
      <w:r w:rsidRPr="00BB707D">
        <w:rPr>
          <w:rFonts w:hint="eastAsia"/>
          <w:color w:val="0070C0"/>
          <w:lang w:val="en-US"/>
        </w:rPr>
        <w:t>Stage-3 specifications on eMBB including support of low latency</w:t>
      </w:r>
      <w:r w:rsidRPr="00BB707D">
        <w:rPr>
          <w:color w:val="0070C0"/>
          <w:lang w:val="en-US"/>
        </w:rPr>
        <w:t xml:space="preserve"> for E-UTRA-NR DC via EPC where the E-UTRA is the master (Option 3/3a/3x) until December 2017.</w:t>
      </w:r>
    </w:p>
    <w:p w14:paraId="486795B8" w14:textId="40E2872D" w:rsidR="00B83CA9" w:rsidRPr="00BB707D" w:rsidRDefault="00B83CA9" w:rsidP="00BB707D">
      <w:pPr>
        <w:numPr>
          <w:ilvl w:val="0"/>
          <w:numId w:val="13"/>
        </w:numPr>
        <w:rPr>
          <w:color w:val="0070C0"/>
          <w:lang w:val="en-US"/>
        </w:rPr>
      </w:pPr>
      <w:r w:rsidRPr="00BB707D">
        <w:rPr>
          <w:color w:val="0070C0"/>
          <w:lang w:val="en-US"/>
        </w:rPr>
        <w:t>Complete all the core specifications for the other supported architecture options until June 2018.</w:t>
      </w:r>
    </w:p>
    <w:p w14:paraId="20B62858" w14:textId="77777777" w:rsidR="00B83CA9" w:rsidRDefault="00B83CA9" w:rsidP="001E2BBB"/>
    <w:p w14:paraId="7A2560E2" w14:textId="35A56AC9" w:rsidR="00FC74A2" w:rsidRDefault="00FC74A2" w:rsidP="001E2BBB">
      <w:r>
        <w:lastRenderedPageBreak/>
        <w:t xml:space="preserve">It should be noted, however, that the </w:t>
      </w:r>
      <w:bookmarkStart w:id="1" w:name="OLE_LINK4"/>
      <w:r>
        <w:t>Rel-15 NR WID (</w:t>
      </w:r>
      <w:r w:rsidR="00BB32FB" w:rsidRPr="00BB32FB">
        <w:t>RP-172115</w:t>
      </w:r>
      <w:r>
        <w:t>)</w:t>
      </w:r>
      <w:bookmarkEnd w:id="1"/>
      <w:r>
        <w:t xml:space="preserve"> </w:t>
      </w:r>
      <w:r w:rsidR="00B83CA9">
        <w:t xml:space="preserve">also </w:t>
      </w:r>
      <w:r>
        <w:t>targets specifying support for URLLC by June 2018, including the necessary L1/L2 impact (without distinction for NSA or SA NR deployments):</w:t>
      </w:r>
    </w:p>
    <w:p w14:paraId="1774E2E5" w14:textId="77777777" w:rsidR="00BB32FB" w:rsidRPr="00BB32FB" w:rsidRDefault="00BB32FB" w:rsidP="00BB32FB">
      <w:pPr>
        <w:pStyle w:val="B1"/>
        <w:rPr>
          <w:color w:val="0070C0"/>
          <w:lang w:eastAsia="ja-JP"/>
        </w:rPr>
      </w:pPr>
      <w:r w:rsidRPr="00BB32FB">
        <w:rPr>
          <w:color w:val="0070C0"/>
          <w:lang w:eastAsia="ja-JP"/>
        </w:rPr>
        <w:t>-</w:t>
      </w:r>
      <w:r w:rsidRPr="00BB32FB">
        <w:rPr>
          <w:rFonts w:hint="eastAsia"/>
          <w:color w:val="0070C0"/>
          <w:lang w:eastAsia="ja-JP"/>
        </w:rPr>
        <w:tab/>
      </w:r>
      <w:r w:rsidRPr="00BB32FB">
        <w:rPr>
          <w:color w:val="0070C0"/>
          <w:lang w:eastAsia="ja-JP"/>
        </w:rPr>
        <w:t>Support of ultra-reliable part of URLLC</w:t>
      </w:r>
      <w:r w:rsidRPr="00BB32FB">
        <w:rPr>
          <w:rFonts w:hint="eastAsia"/>
          <w:color w:val="0070C0"/>
          <w:lang w:eastAsia="ja-JP"/>
        </w:rPr>
        <w:t xml:space="preserve"> [RAN1, RAN2, RAN4]</w:t>
      </w:r>
    </w:p>
    <w:p w14:paraId="7A313943" w14:textId="77777777" w:rsidR="00BB32FB" w:rsidRPr="00BB32FB" w:rsidRDefault="00BB32FB" w:rsidP="00BB32FB">
      <w:pPr>
        <w:pStyle w:val="B2"/>
        <w:rPr>
          <w:color w:val="0070C0"/>
          <w:lang w:eastAsia="ja-JP"/>
        </w:rPr>
      </w:pPr>
      <w:r w:rsidRPr="00BB32FB">
        <w:rPr>
          <w:color w:val="0070C0"/>
          <w:lang w:eastAsia="ja-JP"/>
        </w:rPr>
        <w:t>-</w:t>
      </w:r>
      <w:r w:rsidRPr="00BB32FB">
        <w:rPr>
          <w:rFonts w:hint="eastAsia"/>
          <w:color w:val="0070C0"/>
          <w:lang w:eastAsia="ja-JP"/>
        </w:rPr>
        <w:tab/>
      </w:r>
      <w:r w:rsidRPr="00BB32FB">
        <w:rPr>
          <w:color w:val="0070C0"/>
          <w:lang w:eastAsia="ja-JP"/>
        </w:rPr>
        <w:t xml:space="preserve">Identify techniques to meet the URLLC requirements set forth by [TR38.913] starting after RAN#76 </w:t>
      </w:r>
    </w:p>
    <w:p w14:paraId="4D6EC9E2" w14:textId="77777777" w:rsidR="00BB32FB" w:rsidRPr="00BB32FB" w:rsidRDefault="00BB32FB" w:rsidP="00BB32FB">
      <w:pPr>
        <w:pStyle w:val="B2"/>
        <w:rPr>
          <w:color w:val="0070C0"/>
          <w:lang w:eastAsia="ja-JP"/>
        </w:rPr>
      </w:pPr>
      <w:r w:rsidRPr="00BB32FB">
        <w:rPr>
          <w:color w:val="0070C0"/>
          <w:lang w:eastAsia="ja-JP"/>
        </w:rPr>
        <w:t>-</w:t>
      </w:r>
      <w:r w:rsidRPr="00BB32FB">
        <w:rPr>
          <w:rFonts w:hint="eastAsia"/>
          <w:color w:val="0070C0"/>
          <w:lang w:eastAsia="ja-JP"/>
        </w:rPr>
        <w:tab/>
      </w:r>
      <w:r w:rsidRPr="00BB32FB">
        <w:rPr>
          <w:color w:val="0070C0"/>
          <w:highlight w:val="cyan"/>
          <w:lang w:eastAsia="ja-JP"/>
        </w:rPr>
        <w:t>Conduct corresponding URLLC specific normative work after RAN#78 for the selected techniques</w:t>
      </w:r>
    </w:p>
    <w:p w14:paraId="25FE6F06" w14:textId="1D24160B" w:rsidR="00B83CA9" w:rsidRPr="00B83CA9" w:rsidRDefault="00BB707D" w:rsidP="001E2BBB">
      <w:pPr>
        <w:rPr>
          <w:lang w:val="en-US"/>
        </w:rPr>
      </w:pPr>
      <w:r>
        <w:t xml:space="preserve">It should thus be </w:t>
      </w:r>
      <w:r w:rsidR="00B83CA9">
        <w:t>clear that L1/L2 impact is allowed between Dec 2017 and the stage-3 freeze target of Rel-15 (June 2018). Global industry interest to complete the aspects down-prioritized at RAN#77 was expressed in an operators</w:t>
      </w:r>
      <w:r w:rsidR="00B43C66">
        <w:t>-led</w:t>
      </w:r>
      <w:r w:rsidR="00B83CA9">
        <w:t xml:space="preserve"> WF at RAN#77 (</w:t>
      </w:r>
      <w:bookmarkStart w:id="2" w:name="OLE_LINK6"/>
      <w:r w:rsidR="00B83CA9" w:rsidRPr="00B83CA9">
        <w:rPr>
          <w:bCs/>
          <w:lang w:val="en-US"/>
        </w:rPr>
        <w:t>RP-172065</w:t>
      </w:r>
      <w:bookmarkEnd w:id="2"/>
      <w:r w:rsidR="00B83CA9">
        <w:t xml:space="preserve">) supported by 14 operators </w:t>
      </w:r>
      <w:r>
        <w:t>with markets all over the world. The WF asked that:</w:t>
      </w:r>
      <w:r w:rsidR="00B83CA9">
        <w:t xml:space="preserve"> </w:t>
      </w:r>
    </w:p>
    <w:p w14:paraId="69C4333A" w14:textId="4EB4F4C1" w:rsidR="002D6F6C" w:rsidRPr="00BB707D" w:rsidRDefault="007F74E9" w:rsidP="00BB707D">
      <w:pPr>
        <w:pStyle w:val="B1"/>
        <w:numPr>
          <w:ilvl w:val="0"/>
          <w:numId w:val="12"/>
        </w:numPr>
        <w:rPr>
          <w:color w:val="0070C0"/>
          <w:lang w:eastAsia="ja-JP"/>
        </w:rPr>
      </w:pPr>
      <w:r w:rsidRPr="00BB707D">
        <w:rPr>
          <w:color w:val="0070C0"/>
          <w:lang w:eastAsia="ja-JP"/>
        </w:rPr>
        <w:t>Items down-prioritized from the December 2017 target completion will instead target completion by June 2018 as part of Rel-15.</w:t>
      </w:r>
    </w:p>
    <w:p w14:paraId="3CE18E5C" w14:textId="4058B92F" w:rsidR="00EF02C8" w:rsidRDefault="00B83CA9" w:rsidP="00D064A8">
      <w:r>
        <w:t xml:space="preserve">It should be </w:t>
      </w:r>
      <w:r w:rsidR="00BB707D">
        <w:t>noted</w:t>
      </w:r>
      <w:r>
        <w:t xml:space="preserve"> that L1/L2 impact introduced to the NR specifications after December 2017 will not (and cannot) be mandatory either at the network or UE side.</w:t>
      </w:r>
      <w:r w:rsidR="00902FFB">
        <w:t xml:space="preserve"> It should also be noted that the specifications will not identify which features are specified for URLLC, eMBB or any other use case. Thus there is fundamentally no difference between introducing L1/L2 impact for URLLC or eMBB in terms of 3GPP RAN specifications.</w:t>
      </w:r>
    </w:p>
    <w:p w14:paraId="4E254CF3" w14:textId="26C51D49" w:rsidR="00BB707D" w:rsidRPr="00902FFB" w:rsidRDefault="00902FFB" w:rsidP="00D064A8">
      <w:pPr>
        <w:rPr>
          <w:b/>
        </w:rPr>
      </w:pPr>
      <w:bookmarkStart w:id="3" w:name="OLE_LINK8"/>
      <w:r w:rsidRPr="00902FFB">
        <w:rPr>
          <w:b/>
        </w:rPr>
        <w:t xml:space="preserve">Proposal 1: </w:t>
      </w:r>
      <w:bookmarkEnd w:id="3"/>
      <w:r>
        <w:rPr>
          <w:b/>
        </w:rPr>
        <w:t xml:space="preserve">L1/L2 impact introduced between Dec 2017 and June 2018 will be optional and should not be precluded for URLLC and eMBB. </w:t>
      </w:r>
    </w:p>
    <w:p w14:paraId="6FF78978" w14:textId="02941250" w:rsidR="00CE31CC" w:rsidRDefault="00CE31CC" w:rsidP="00D064A8">
      <w:r>
        <w:t xml:space="preserve">As explained in </w:t>
      </w:r>
      <w:r w:rsidRPr="00CE31CC">
        <w:t>RP-172479</w:t>
      </w:r>
      <w:r>
        <w:t xml:space="preserve">, support for cross-link interference management and mitigation is crucial in Rel-15 for several reasons, including </w:t>
      </w:r>
      <w:r w:rsidR="00B43C66">
        <w:t>ensuring that Rel-15 UEs won’t suffer once dynamic TDD or flexible duplexing of FDD is deployed in networks. These techniques are also crucial if neighbour TDD networks don’t align their DL and UL.</w:t>
      </w:r>
    </w:p>
    <w:p w14:paraId="757C4A2B" w14:textId="6338D0AD" w:rsidR="00BC56D4" w:rsidRDefault="00BC56D4" w:rsidP="00D064A8">
      <w:r>
        <w:t>Note also that some techniques already discussed and not specified may be relevant for URLLC, e.g. aperiodic CSI on short PUCCH, multiplexing of URLLC and eMBB traffic, etc, so any such technique should be considered in scope of discussions until June 2018 even if no conclusion was made to specify these techniques by Dec 2017.</w:t>
      </w:r>
      <w:r w:rsidR="00D80F60">
        <w:t xml:space="preserve"> In particular for URLLC, RAN1 has not made a decision on the channel coding, so channel coding for URLLC should be decided in Rel-15 by June 2018.</w:t>
      </w:r>
    </w:p>
    <w:p w14:paraId="2918CEE3" w14:textId="058F25F0" w:rsidR="00902FFB" w:rsidRPr="00CE31CC" w:rsidRDefault="00CE31CC" w:rsidP="00D064A8">
      <w:pPr>
        <w:rPr>
          <w:b/>
        </w:rPr>
      </w:pPr>
      <w:r w:rsidRPr="00CE31CC">
        <w:rPr>
          <w:b/>
        </w:rPr>
        <w:t xml:space="preserve">Proposal 2: </w:t>
      </w:r>
      <w:r w:rsidR="00B43C66">
        <w:rPr>
          <w:b/>
        </w:rPr>
        <w:t xml:space="preserve">in addition to support for URLLC, at least </w:t>
      </w:r>
      <w:r w:rsidRPr="00CE31CC">
        <w:rPr>
          <w:b/>
        </w:rPr>
        <w:t>t</w:t>
      </w:r>
      <w:r w:rsidR="00902FFB" w:rsidRPr="00CE31CC">
        <w:rPr>
          <w:b/>
        </w:rPr>
        <w:t xml:space="preserve">he following </w:t>
      </w:r>
      <w:r w:rsidRPr="00CE31CC">
        <w:rPr>
          <w:b/>
        </w:rPr>
        <w:t>objectives</w:t>
      </w:r>
      <w:r w:rsidR="00902FFB" w:rsidRPr="00CE31CC">
        <w:rPr>
          <w:b/>
        </w:rPr>
        <w:t xml:space="preserve"> should be </w:t>
      </w:r>
      <w:r w:rsidRPr="00CE31CC">
        <w:rPr>
          <w:b/>
        </w:rPr>
        <w:t>confirmed as targets for</w:t>
      </w:r>
      <w:r w:rsidR="00902FFB" w:rsidRPr="00CE31CC">
        <w:rPr>
          <w:b/>
        </w:rPr>
        <w:t xml:space="preserve"> the June 2018 freeze:</w:t>
      </w:r>
    </w:p>
    <w:p w14:paraId="7955301D" w14:textId="15AA5F02" w:rsidR="00BC56D4" w:rsidRDefault="00BC56D4" w:rsidP="005D3417">
      <w:pPr>
        <w:pStyle w:val="ListParagraph"/>
        <w:numPr>
          <w:ilvl w:val="2"/>
          <w:numId w:val="1"/>
        </w:numPr>
        <w:rPr>
          <w:rFonts w:eastAsia="MS Mincho"/>
          <w:b/>
          <w:sz w:val="20"/>
          <w:szCs w:val="20"/>
          <w:lang w:eastAsia="ja-JP"/>
        </w:rPr>
      </w:pPr>
      <w:bookmarkStart w:id="4" w:name="OLE_LINK9"/>
      <w:bookmarkStart w:id="5" w:name="OLE_LINK10"/>
      <w:r>
        <w:rPr>
          <w:rFonts w:eastAsia="MS Mincho"/>
          <w:b/>
          <w:sz w:val="20"/>
          <w:szCs w:val="20"/>
          <w:lang w:eastAsia="ja-JP"/>
        </w:rPr>
        <w:t>Any technique that can improve reliability of low latency services can be studied and specified</w:t>
      </w:r>
      <w:r w:rsidR="00D80F60">
        <w:rPr>
          <w:rFonts w:eastAsia="MS Mincho"/>
          <w:b/>
          <w:sz w:val="20"/>
          <w:szCs w:val="20"/>
          <w:lang w:eastAsia="ja-JP"/>
        </w:rPr>
        <w:t>, in particular channel coding for URLLC needs to be decided by June 2018</w:t>
      </w:r>
    </w:p>
    <w:bookmarkEnd w:id="4"/>
    <w:bookmarkEnd w:id="5"/>
    <w:p w14:paraId="612A5317" w14:textId="5FAF155F" w:rsidR="00CE31CC" w:rsidRPr="00B43C66" w:rsidRDefault="00B43C66" w:rsidP="005D3417">
      <w:pPr>
        <w:pStyle w:val="ListParagraph"/>
        <w:numPr>
          <w:ilvl w:val="2"/>
          <w:numId w:val="1"/>
        </w:numPr>
        <w:rPr>
          <w:rFonts w:eastAsia="MS Mincho"/>
          <w:b/>
          <w:sz w:val="20"/>
          <w:szCs w:val="20"/>
          <w:lang w:eastAsia="ja-JP"/>
        </w:rPr>
      </w:pPr>
      <w:r>
        <w:rPr>
          <w:rFonts w:eastAsia="MS Mincho"/>
          <w:b/>
          <w:sz w:val="20"/>
          <w:szCs w:val="20"/>
          <w:lang w:eastAsia="ja-JP"/>
        </w:rPr>
        <w:t>Complete s</w:t>
      </w:r>
      <w:r w:rsidR="00CE31CC" w:rsidRPr="00B43C66">
        <w:rPr>
          <w:rFonts w:eastAsiaTheme="minorEastAsia"/>
          <w:b/>
          <w:sz w:val="20"/>
          <w:szCs w:val="20"/>
          <w:lang w:eastAsia="en-JM"/>
        </w:rPr>
        <w:t>upport for LTE/NR UL sharing from UE perspective</w:t>
      </w:r>
      <w:r>
        <w:rPr>
          <w:rFonts w:eastAsiaTheme="minorEastAsia"/>
          <w:b/>
          <w:sz w:val="20"/>
          <w:szCs w:val="20"/>
          <w:lang w:eastAsia="en-JM"/>
        </w:rPr>
        <w:t xml:space="preserve"> with equal priority as NR SA</w:t>
      </w:r>
    </w:p>
    <w:p w14:paraId="42935307" w14:textId="08163610" w:rsidR="00CE31CC" w:rsidRPr="00CE31CC" w:rsidRDefault="00CE31CC" w:rsidP="00CE31CC">
      <w:pPr>
        <w:pStyle w:val="ListParagraph"/>
        <w:numPr>
          <w:ilvl w:val="2"/>
          <w:numId w:val="1"/>
        </w:numPr>
        <w:rPr>
          <w:rFonts w:eastAsia="MS Mincho"/>
          <w:b/>
          <w:sz w:val="20"/>
          <w:szCs w:val="20"/>
          <w:lang w:eastAsia="ja-JP"/>
        </w:rPr>
      </w:pPr>
      <w:r w:rsidRPr="00CE31CC">
        <w:rPr>
          <w:rFonts w:eastAsia="MS Mincho"/>
          <w:b/>
          <w:sz w:val="20"/>
          <w:szCs w:val="20"/>
          <w:lang w:val="en-GB" w:eastAsia="ja-JP"/>
        </w:rPr>
        <w:t>Complete support for CSI-RS based RRM/RLM measurements</w:t>
      </w:r>
    </w:p>
    <w:p w14:paraId="15823218" w14:textId="77777777" w:rsidR="00B43C66" w:rsidRPr="00CE31CC" w:rsidRDefault="00B43C66" w:rsidP="00B43C66">
      <w:pPr>
        <w:pStyle w:val="ListParagraph"/>
        <w:numPr>
          <w:ilvl w:val="2"/>
          <w:numId w:val="1"/>
        </w:numPr>
        <w:rPr>
          <w:rFonts w:eastAsia="MS Mincho"/>
          <w:b/>
          <w:sz w:val="20"/>
          <w:szCs w:val="20"/>
          <w:lang w:eastAsia="ja-JP"/>
        </w:rPr>
      </w:pPr>
      <w:r>
        <w:rPr>
          <w:rFonts w:eastAsia="MS Mincho"/>
          <w:b/>
          <w:sz w:val="20"/>
          <w:szCs w:val="20"/>
          <w:lang w:eastAsia="ja-JP"/>
        </w:rPr>
        <w:t>Support for i</w:t>
      </w:r>
      <w:r w:rsidRPr="00CE31CC">
        <w:rPr>
          <w:rFonts w:eastAsia="MS Mincho" w:hint="eastAsia"/>
          <w:b/>
          <w:sz w:val="20"/>
          <w:szCs w:val="20"/>
          <w:lang w:eastAsia="ja-JP"/>
        </w:rPr>
        <w:t xml:space="preserve">nterference </w:t>
      </w:r>
      <w:r w:rsidRPr="00CE31CC">
        <w:rPr>
          <w:rFonts w:eastAsia="MS Mincho"/>
          <w:b/>
          <w:sz w:val="20"/>
          <w:szCs w:val="20"/>
          <w:lang w:eastAsia="ja-JP"/>
        </w:rPr>
        <w:t>measurement related to dynamic TDD</w:t>
      </w:r>
      <w:r>
        <w:rPr>
          <w:rFonts w:eastAsia="MS Mincho"/>
          <w:b/>
          <w:sz w:val="20"/>
          <w:szCs w:val="20"/>
          <w:lang w:eastAsia="ja-JP"/>
        </w:rPr>
        <w:t xml:space="preserve"> (i.e. cross-link interference management and mitigation techniques)</w:t>
      </w:r>
    </w:p>
    <w:p w14:paraId="730151DB" w14:textId="77777777" w:rsidR="00902FFB" w:rsidRDefault="00902FFB" w:rsidP="00D064A8"/>
    <w:p w14:paraId="341F2508" w14:textId="73983182" w:rsidR="00D064A8" w:rsidRDefault="00EE1731" w:rsidP="00D064A8">
      <w:pPr>
        <w:pStyle w:val="Heading1"/>
      </w:pPr>
      <w:bookmarkStart w:id="6" w:name="OLE_LINK1"/>
      <w:r>
        <w:t>Conclusion</w:t>
      </w:r>
    </w:p>
    <w:bookmarkEnd w:id="6"/>
    <w:p w14:paraId="29DC73EE" w14:textId="5154625E" w:rsidR="001E2BBB" w:rsidRPr="00ED2B75" w:rsidRDefault="008E2AEB" w:rsidP="001E2BBB">
      <w:pPr>
        <w:rPr>
          <w:lang w:val="en-US" w:eastAsia="zh-CN"/>
        </w:rPr>
      </w:pPr>
      <w:r>
        <w:rPr>
          <w:lang w:val="en-US" w:eastAsia="zh-CN"/>
        </w:rPr>
        <w:t xml:space="preserve">The global interest expressed to specify NR in Rel-15 </w:t>
      </w:r>
      <w:r w:rsidR="00B43C66">
        <w:rPr>
          <w:lang w:val="en-US" w:eastAsia="zh-CN"/>
        </w:rPr>
        <w:t>with</w:t>
      </w:r>
      <w:r>
        <w:rPr>
          <w:lang w:val="en-US" w:eastAsia="zh-CN"/>
        </w:rPr>
        <w:t xml:space="preserve"> the scope agreed and updated since March 2017 warrants that </w:t>
      </w:r>
      <w:r w:rsidR="00B43C66">
        <w:rPr>
          <w:lang w:val="en-US" w:eastAsia="zh-CN"/>
        </w:rPr>
        <w:t xml:space="preserve">RAN should strive to limit </w:t>
      </w:r>
      <w:r>
        <w:rPr>
          <w:lang w:val="en-US" w:eastAsia="zh-CN"/>
        </w:rPr>
        <w:t xml:space="preserve">leftovers. </w:t>
      </w:r>
      <w:r w:rsidR="00B43C66">
        <w:rPr>
          <w:lang w:val="en-US" w:eastAsia="zh-CN"/>
        </w:rPr>
        <w:t>Accordingly, the following is proposed</w:t>
      </w:r>
      <w:r>
        <w:rPr>
          <w:lang w:val="en-US" w:eastAsia="zh-CN"/>
        </w:rPr>
        <w:t>:</w:t>
      </w:r>
    </w:p>
    <w:p w14:paraId="39443E41" w14:textId="77777777" w:rsidR="00B43C66" w:rsidRPr="00902FFB" w:rsidRDefault="00B43C66" w:rsidP="00B43C66">
      <w:pPr>
        <w:rPr>
          <w:b/>
        </w:rPr>
      </w:pPr>
      <w:r w:rsidRPr="00902FFB">
        <w:rPr>
          <w:b/>
        </w:rPr>
        <w:t xml:space="preserve">Proposal 1: </w:t>
      </w:r>
      <w:r>
        <w:rPr>
          <w:b/>
        </w:rPr>
        <w:t xml:space="preserve">L1/L2 impact introduced between Dec 2017 and June 2018 will be optional and should not be precluded for URLLC and eMBB. </w:t>
      </w:r>
    </w:p>
    <w:p w14:paraId="5C8294BB" w14:textId="77777777" w:rsidR="00B43C66" w:rsidRPr="00CE31CC" w:rsidRDefault="00B43C66" w:rsidP="00B43C66">
      <w:pPr>
        <w:rPr>
          <w:b/>
        </w:rPr>
      </w:pPr>
      <w:r w:rsidRPr="00CE31CC">
        <w:rPr>
          <w:b/>
        </w:rPr>
        <w:t xml:space="preserve">Proposal 2: </w:t>
      </w:r>
      <w:r>
        <w:rPr>
          <w:b/>
        </w:rPr>
        <w:t xml:space="preserve">in addition to support for URLLC, </w:t>
      </w:r>
      <w:r w:rsidRPr="00CE31CC">
        <w:rPr>
          <w:b/>
        </w:rPr>
        <w:t>the following objectives should be confirmed as targets for the June 2018 freeze:</w:t>
      </w:r>
    </w:p>
    <w:p w14:paraId="7761338B" w14:textId="77777777" w:rsidR="00D80F60" w:rsidRDefault="00D80F60" w:rsidP="00D80F60">
      <w:pPr>
        <w:pStyle w:val="ListParagraph"/>
        <w:numPr>
          <w:ilvl w:val="2"/>
          <w:numId w:val="1"/>
        </w:numPr>
        <w:rPr>
          <w:rFonts w:eastAsia="MS Mincho"/>
          <w:b/>
          <w:sz w:val="20"/>
          <w:szCs w:val="20"/>
          <w:lang w:eastAsia="ja-JP"/>
        </w:rPr>
      </w:pPr>
      <w:r>
        <w:rPr>
          <w:rFonts w:eastAsia="MS Mincho"/>
          <w:b/>
          <w:sz w:val="20"/>
          <w:szCs w:val="20"/>
          <w:lang w:eastAsia="ja-JP"/>
        </w:rPr>
        <w:t>Any technique that can improve reliability of low latency services can be studied and specified, in particular channel coding for URLLC needs to be decided by June 2018</w:t>
      </w:r>
    </w:p>
    <w:p w14:paraId="07EB24D3" w14:textId="77777777" w:rsidR="00B43C66" w:rsidRPr="00B43C66" w:rsidRDefault="00B43C66" w:rsidP="00B43C66">
      <w:pPr>
        <w:pStyle w:val="ListParagraph"/>
        <w:numPr>
          <w:ilvl w:val="2"/>
          <w:numId w:val="1"/>
        </w:numPr>
        <w:rPr>
          <w:rFonts w:eastAsia="MS Mincho"/>
          <w:b/>
          <w:sz w:val="20"/>
          <w:szCs w:val="20"/>
          <w:lang w:eastAsia="ja-JP"/>
        </w:rPr>
      </w:pPr>
      <w:r>
        <w:rPr>
          <w:rFonts w:eastAsia="MS Mincho"/>
          <w:b/>
          <w:sz w:val="20"/>
          <w:szCs w:val="20"/>
          <w:lang w:eastAsia="ja-JP"/>
        </w:rPr>
        <w:t>Complete s</w:t>
      </w:r>
      <w:r w:rsidRPr="00B43C66">
        <w:rPr>
          <w:rFonts w:eastAsiaTheme="minorEastAsia"/>
          <w:b/>
          <w:sz w:val="20"/>
          <w:szCs w:val="20"/>
          <w:lang w:eastAsia="en-JM"/>
        </w:rPr>
        <w:t>upport for LTE/NR UL sharing from UE perspective</w:t>
      </w:r>
      <w:r>
        <w:rPr>
          <w:rFonts w:eastAsiaTheme="minorEastAsia"/>
          <w:b/>
          <w:sz w:val="20"/>
          <w:szCs w:val="20"/>
          <w:lang w:eastAsia="en-JM"/>
        </w:rPr>
        <w:t xml:space="preserve"> with equal priority as NR SA</w:t>
      </w:r>
    </w:p>
    <w:p w14:paraId="035A2CE7" w14:textId="77777777" w:rsidR="00B43C66" w:rsidRPr="00CE31CC" w:rsidRDefault="00B43C66" w:rsidP="00B43C66">
      <w:pPr>
        <w:pStyle w:val="ListParagraph"/>
        <w:numPr>
          <w:ilvl w:val="2"/>
          <w:numId w:val="1"/>
        </w:numPr>
        <w:rPr>
          <w:rFonts w:eastAsia="MS Mincho"/>
          <w:b/>
          <w:sz w:val="20"/>
          <w:szCs w:val="20"/>
          <w:lang w:eastAsia="ja-JP"/>
        </w:rPr>
      </w:pPr>
      <w:r w:rsidRPr="00CE31CC">
        <w:rPr>
          <w:rFonts w:eastAsia="MS Mincho"/>
          <w:b/>
          <w:sz w:val="20"/>
          <w:szCs w:val="20"/>
          <w:lang w:val="en-GB" w:eastAsia="ja-JP"/>
        </w:rPr>
        <w:t>Complete support for CSI-RS based RRM/RLM measurements</w:t>
      </w:r>
    </w:p>
    <w:p w14:paraId="35794DC5" w14:textId="77777777" w:rsidR="00B43C66" w:rsidRPr="00CE31CC" w:rsidRDefault="00B43C66" w:rsidP="00B43C66">
      <w:pPr>
        <w:pStyle w:val="ListParagraph"/>
        <w:numPr>
          <w:ilvl w:val="2"/>
          <w:numId w:val="1"/>
        </w:numPr>
        <w:rPr>
          <w:rFonts w:eastAsia="MS Mincho"/>
          <w:b/>
          <w:sz w:val="20"/>
          <w:szCs w:val="20"/>
          <w:lang w:eastAsia="ja-JP"/>
        </w:rPr>
      </w:pPr>
      <w:r>
        <w:rPr>
          <w:rFonts w:eastAsia="MS Mincho"/>
          <w:b/>
          <w:sz w:val="20"/>
          <w:szCs w:val="20"/>
          <w:lang w:eastAsia="ja-JP"/>
        </w:rPr>
        <w:t>Support for i</w:t>
      </w:r>
      <w:r w:rsidRPr="00CE31CC">
        <w:rPr>
          <w:rFonts w:eastAsia="MS Mincho" w:hint="eastAsia"/>
          <w:b/>
          <w:sz w:val="20"/>
          <w:szCs w:val="20"/>
          <w:lang w:eastAsia="ja-JP"/>
        </w:rPr>
        <w:t xml:space="preserve">nterference </w:t>
      </w:r>
      <w:r w:rsidRPr="00CE31CC">
        <w:rPr>
          <w:rFonts w:eastAsia="MS Mincho"/>
          <w:b/>
          <w:sz w:val="20"/>
          <w:szCs w:val="20"/>
          <w:lang w:eastAsia="ja-JP"/>
        </w:rPr>
        <w:t>measurement related to dynamic TDD</w:t>
      </w:r>
      <w:r>
        <w:rPr>
          <w:rFonts w:eastAsia="MS Mincho"/>
          <w:b/>
          <w:sz w:val="20"/>
          <w:szCs w:val="20"/>
          <w:lang w:eastAsia="ja-JP"/>
        </w:rPr>
        <w:t xml:space="preserve"> (i.e. cross-link interference management and mitigation techniques)</w:t>
      </w:r>
    </w:p>
    <w:p w14:paraId="684BE01D" w14:textId="77777777" w:rsidR="00A508B2" w:rsidRDefault="00A508B2" w:rsidP="00CE24ED">
      <w:pPr>
        <w:rPr>
          <w:lang w:val="en-US"/>
        </w:rPr>
      </w:pPr>
    </w:p>
    <w:p w14:paraId="62F06022" w14:textId="51ED158D" w:rsidR="00B43C66" w:rsidRPr="00CE24ED" w:rsidRDefault="00B43C66" w:rsidP="00CE24ED">
      <w:pPr>
        <w:rPr>
          <w:lang w:val="en-US"/>
        </w:rPr>
      </w:pPr>
      <w:r>
        <w:rPr>
          <w:lang w:val="en-US"/>
        </w:rPr>
        <w:t xml:space="preserve">It is noted that all RAN2 objectives of the Rel-15 NR WID are still in the scope of the June 2018 Rel-15 freeze according to the decisions from RAN#77 in </w:t>
      </w:r>
      <w:r w:rsidRPr="009461C1">
        <w:rPr>
          <w:lang w:eastAsia="zh-CN"/>
        </w:rPr>
        <w:t>RP-172087</w:t>
      </w:r>
      <w:r>
        <w:rPr>
          <w:lang w:val="en-US"/>
        </w:rPr>
        <w:t>.</w:t>
      </w:r>
    </w:p>
    <w:p w14:paraId="0EC45601" w14:textId="05E91114" w:rsidR="00B43C66" w:rsidRDefault="001639ED">
      <w:pPr>
        <w:overflowPunct/>
        <w:autoSpaceDE/>
        <w:autoSpaceDN/>
        <w:adjustRightInd/>
        <w:spacing w:after="0"/>
        <w:textAlignment w:val="auto"/>
      </w:pPr>
      <w:bookmarkStart w:id="7" w:name="OLE_LINK2"/>
      <w:bookmarkStart w:id="8" w:name="OLE_LINK3"/>
      <w:r>
        <w:t xml:space="preserve">The corresponding WID revisions are shown as example in </w:t>
      </w:r>
      <w:r w:rsidRPr="001639ED">
        <w:t>RP-172480</w:t>
      </w:r>
      <w:r>
        <w:t>.</w:t>
      </w:r>
      <w:bookmarkStart w:id="9" w:name="_GoBack"/>
      <w:bookmarkEnd w:id="9"/>
    </w:p>
    <w:p w14:paraId="5940DF97" w14:textId="77777777" w:rsidR="001639ED" w:rsidRDefault="001639ED">
      <w:pPr>
        <w:overflowPunct/>
        <w:autoSpaceDE/>
        <w:autoSpaceDN/>
        <w:adjustRightInd/>
        <w:spacing w:after="0"/>
        <w:textAlignment w:val="auto"/>
        <w:rPr>
          <w:rFonts w:ascii="Arial" w:hAnsi="Arial"/>
          <w:sz w:val="36"/>
          <w:lang w:eastAsia="zh-CN"/>
        </w:rPr>
      </w:pPr>
    </w:p>
    <w:p w14:paraId="1C2C5160" w14:textId="3CBF3796" w:rsidR="008465AA" w:rsidRDefault="008465AA" w:rsidP="008465AA">
      <w:pPr>
        <w:pStyle w:val="Heading1"/>
      </w:pPr>
      <w:r>
        <w:t>Appendix</w:t>
      </w:r>
      <w:r w:rsidR="00D75ABB">
        <w:t xml:space="preserve"> 1</w:t>
      </w:r>
      <w:r>
        <w:t>: down-prioritized items lists from RAN#77</w:t>
      </w:r>
    </w:p>
    <w:bookmarkEnd w:id="7"/>
    <w:bookmarkEnd w:id="8"/>
    <w:p w14:paraId="41E1B84A" w14:textId="77777777" w:rsidR="00D21DBC" w:rsidRPr="00CE24ED" w:rsidRDefault="00D21DBC" w:rsidP="00D21DBC">
      <w:pPr>
        <w:rPr>
          <w:lang w:val="en-US"/>
        </w:rPr>
      </w:pPr>
    </w:p>
    <w:p w14:paraId="6671E17C" w14:textId="713AC0DD" w:rsidR="008465AA" w:rsidRPr="000C04B6" w:rsidRDefault="008465AA" w:rsidP="008465AA">
      <w:pPr>
        <w:rPr>
          <w:b/>
        </w:rPr>
      </w:pPr>
      <w:r w:rsidRPr="000C04B6">
        <w:rPr>
          <w:b/>
        </w:rPr>
        <w:t>RAN4: RAN#77 already decided on aiming June 2018 completion for the aspects down-prioritized for Dec 2017.</w:t>
      </w:r>
    </w:p>
    <w:p w14:paraId="39E433E7" w14:textId="77777777" w:rsidR="008465AA" w:rsidRPr="000C04B6" w:rsidRDefault="008465AA" w:rsidP="008465AA">
      <w:pPr>
        <w:rPr>
          <w:rFonts w:ascii="Arial" w:eastAsia="MS Mincho" w:hAnsi="Arial" w:cs="Arial"/>
          <w:u w:val="single"/>
          <w:lang w:val="fi-FI" w:eastAsia="ja-JP"/>
        </w:rPr>
      </w:pPr>
      <w:r w:rsidRPr="000C04B6">
        <w:rPr>
          <w:rFonts w:eastAsia="MS Mincho"/>
          <w:u w:val="single"/>
          <w:lang w:val="en-US" w:eastAsia="ja-JP"/>
        </w:rPr>
        <w:t>Duplexing air-interface support</w:t>
      </w:r>
    </w:p>
    <w:p w14:paraId="02A8074E" w14:textId="77777777" w:rsidR="008465AA" w:rsidRPr="0017289B" w:rsidRDefault="008465AA" w:rsidP="008465AA">
      <w:pPr>
        <w:pStyle w:val="ListParagraph"/>
        <w:numPr>
          <w:ilvl w:val="1"/>
          <w:numId w:val="1"/>
        </w:numPr>
        <w:rPr>
          <w:rFonts w:eastAsia="MS Mincho"/>
          <w:b/>
          <w:sz w:val="20"/>
          <w:szCs w:val="20"/>
          <w:lang w:eastAsia="ja-JP"/>
        </w:rPr>
      </w:pPr>
      <w:r w:rsidRPr="0017289B">
        <w:rPr>
          <w:rFonts w:eastAsia="MS Mincho"/>
          <w:b/>
          <w:sz w:val="20"/>
          <w:szCs w:val="20"/>
          <w:lang w:eastAsia="ja-JP"/>
        </w:rPr>
        <w:t>Aiming June 2018 completion:</w:t>
      </w:r>
    </w:p>
    <w:p w14:paraId="032CDB69" w14:textId="77777777" w:rsidR="008465AA" w:rsidRPr="0017289B" w:rsidRDefault="008465AA" w:rsidP="008465AA">
      <w:pPr>
        <w:pStyle w:val="ListParagraph"/>
        <w:numPr>
          <w:ilvl w:val="2"/>
          <w:numId w:val="1"/>
        </w:numPr>
        <w:rPr>
          <w:rFonts w:ascii="Arial" w:eastAsia="MS Mincho" w:hAnsi="Arial" w:cs="Arial"/>
          <w:b/>
          <w:sz w:val="20"/>
          <w:szCs w:val="20"/>
          <w:lang w:eastAsia="ja-JP"/>
        </w:rPr>
      </w:pPr>
      <w:r w:rsidRPr="0017289B">
        <w:rPr>
          <w:rFonts w:eastAsia="MS Mincho"/>
          <w:sz w:val="20"/>
          <w:szCs w:val="20"/>
          <w:lang w:eastAsia="ja-JP"/>
        </w:rPr>
        <w:t>Interference measurement related to dynamic TDD</w:t>
      </w:r>
    </w:p>
    <w:p w14:paraId="6AE9F4BB" w14:textId="77777777" w:rsidR="008465AA" w:rsidRPr="0017289B" w:rsidRDefault="008465AA" w:rsidP="008465AA">
      <w:pPr>
        <w:pStyle w:val="ListParagraph"/>
        <w:ind w:left="1260"/>
        <w:rPr>
          <w:rFonts w:eastAsia="MS Mincho"/>
          <w:sz w:val="20"/>
          <w:szCs w:val="20"/>
          <w:lang w:eastAsia="ja-JP"/>
        </w:rPr>
      </w:pPr>
    </w:p>
    <w:p w14:paraId="2C5E9381" w14:textId="77777777" w:rsidR="008465AA" w:rsidRPr="000C04B6" w:rsidRDefault="008465AA" w:rsidP="008465AA">
      <w:pPr>
        <w:rPr>
          <w:rFonts w:eastAsia="MS Mincho"/>
          <w:u w:val="single"/>
          <w:lang w:eastAsia="ja-JP"/>
        </w:rPr>
      </w:pPr>
      <w:r w:rsidRPr="000C04B6">
        <w:rPr>
          <w:rFonts w:eastAsia="MS Mincho"/>
          <w:u w:val="single"/>
          <w:lang w:eastAsia="ja-JP"/>
        </w:rPr>
        <w:t>LTE-NR DC</w:t>
      </w:r>
    </w:p>
    <w:p w14:paraId="434D8B83" w14:textId="77777777" w:rsidR="008465AA" w:rsidRPr="00891493" w:rsidRDefault="008465AA" w:rsidP="008465AA">
      <w:pPr>
        <w:pStyle w:val="ListParagraph"/>
        <w:numPr>
          <w:ilvl w:val="1"/>
          <w:numId w:val="1"/>
        </w:numPr>
        <w:rPr>
          <w:rFonts w:eastAsia="MS Mincho"/>
          <w:b/>
          <w:sz w:val="20"/>
          <w:szCs w:val="20"/>
          <w:lang w:eastAsia="ja-JP"/>
        </w:rPr>
      </w:pPr>
      <w:r w:rsidRPr="00891493">
        <w:rPr>
          <w:rFonts w:eastAsia="MS Mincho"/>
          <w:b/>
          <w:sz w:val="20"/>
          <w:szCs w:val="20"/>
          <w:lang w:eastAsia="ja-JP"/>
        </w:rPr>
        <w:t>Strive for specifying support for LTE/NR UL sharing from UE perspective in Rel-15 by June 2018</w:t>
      </w:r>
    </w:p>
    <w:p w14:paraId="10EDFDA7" w14:textId="77777777" w:rsidR="008465AA" w:rsidRPr="00891493" w:rsidRDefault="008465AA" w:rsidP="008465AA">
      <w:pPr>
        <w:pStyle w:val="ListParagraph"/>
        <w:numPr>
          <w:ilvl w:val="2"/>
          <w:numId w:val="1"/>
        </w:numPr>
        <w:rPr>
          <w:rFonts w:eastAsia="MS Mincho"/>
          <w:sz w:val="20"/>
          <w:szCs w:val="20"/>
          <w:lang w:eastAsia="ja-JP"/>
        </w:rPr>
      </w:pPr>
      <w:r w:rsidRPr="00891493">
        <w:rPr>
          <w:rFonts w:eastAsia="MS Mincho"/>
          <w:sz w:val="20"/>
          <w:szCs w:val="20"/>
          <w:lang w:eastAsia="ja-JP"/>
        </w:rPr>
        <w:t>There is no NR L1/L2 impact after Dec 2017</w:t>
      </w:r>
    </w:p>
    <w:p w14:paraId="1528BA13" w14:textId="77777777" w:rsidR="008465AA" w:rsidRPr="00891493" w:rsidRDefault="008465AA" w:rsidP="008465AA">
      <w:pPr>
        <w:pStyle w:val="ListParagraph"/>
        <w:numPr>
          <w:ilvl w:val="2"/>
          <w:numId w:val="1"/>
        </w:numPr>
        <w:rPr>
          <w:rFonts w:eastAsia="MS Mincho"/>
          <w:sz w:val="20"/>
          <w:szCs w:val="20"/>
          <w:lang w:eastAsia="ja-JP"/>
        </w:rPr>
      </w:pPr>
      <w:r w:rsidRPr="00891493">
        <w:rPr>
          <w:rFonts w:eastAsia="MS Mincho"/>
          <w:sz w:val="20"/>
          <w:szCs w:val="20"/>
          <w:lang w:eastAsia="ja-JP"/>
        </w:rPr>
        <w:t>Completion of standalone NR has priority until June 2018</w:t>
      </w:r>
    </w:p>
    <w:p w14:paraId="56772C8A" w14:textId="77777777" w:rsidR="008465AA" w:rsidRPr="00891493" w:rsidRDefault="008465AA" w:rsidP="008465AA">
      <w:pPr>
        <w:pStyle w:val="ListParagraph"/>
        <w:numPr>
          <w:ilvl w:val="2"/>
          <w:numId w:val="1"/>
        </w:numPr>
        <w:rPr>
          <w:rFonts w:eastAsia="MS Mincho"/>
          <w:b/>
          <w:sz w:val="20"/>
          <w:szCs w:val="20"/>
          <w:lang w:eastAsia="ja-JP"/>
        </w:rPr>
      </w:pPr>
      <w:r w:rsidRPr="00891493">
        <w:rPr>
          <w:rFonts w:eastAsia="MS Mincho"/>
          <w:sz w:val="20"/>
          <w:szCs w:val="20"/>
          <w:lang w:val="en-GB" w:eastAsia="ja-JP"/>
        </w:rPr>
        <w:t>No additional work specific to UL sharing from UE perspective in WGs until Dec 2017</w:t>
      </w:r>
    </w:p>
    <w:p w14:paraId="34F48878" w14:textId="77777777" w:rsidR="008465AA" w:rsidRPr="0017289B" w:rsidRDefault="008465AA" w:rsidP="008465AA">
      <w:pPr>
        <w:pStyle w:val="ListParagraph"/>
        <w:ind w:left="1260"/>
        <w:rPr>
          <w:rFonts w:eastAsia="MS Mincho"/>
          <w:sz w:val="20"/>
          <w:szCs w:val="20"/>
          <w:lang w:eastAsia="ja-JP"/>
        </w:rPr>
      </w:pPr>
    </w:p>
    <w:p w14:paraId="2424315F" w14:textId="77777777" w:rsidR="008465AA" w:rsidRPr="000C04B6" w:rsidRDefault="008465AA" w:rsidP="008465AA">
      <w:pPr>
        <w:rPr>
          <w:rFonts w:eastAsia="MS Mincho"/>
          <w:u w:val="single"/>
          <w:lang w:eastAsia="ja-JP"/>
        </w:rPr>
      </w:pPr>
      <w:r w:rsidRPr="000C04B6">
        <w:rPr>
          <w:rFonts w:eastAsia="MS Mincho"/>
          <w:u w:val="single"/>
          <w:lang w:eastAsia="ja-JP"/>
        </w:rPr>
        <w:t>NR CA/DC</w:t>
      </w:r>
    </w:p>
    <w:p w14:paraId="1B86D1D2" w14:textId="77777777" w:rsidR="008465AA" w:rsidRPr="00891493" w:rsidRDefault="008465AA" w:rsidP="008465AA">
      <w:pPr>
        <w:pStyle w:val="ListParagraph"/>
        <w:numPr>
          <w:ilvl w:val="1"/>
          <w:numId w:val="1"/>
        </w:numPr>
        <w:rPr>
          <w:rFonts w:eastAsia="MS Mincho"/>
          <w:b/>
          <w:sz w:val="20"/>
          <w:szCs w:val="20"/>
          <w:lang w:eastAsia="ja-JP"/>
        </w:rPr>
      </w:pPr>
      <w:r w:rsidRPr="00891493">
        <w:rPr>
          <w:rFonts w:eastAsia="MS Mincho"/>
          <w:b/>
          <w:sz w:val="20"/>
          <w:szCs w:val="20"/>
          <w:lang w:eastAsia="ja-JP"/>
        </w:rPr>
        <w:t>Aiming June 2018 completion:</w:t>
      </w:r>
    </w:p>
    <w:p w14:paraId="1E2C23A2" w14:textId="77777777" w:rsidR="008465AA" w:rsidRPr="00891493" w:rsidRDefault="008465AA" w:rsidP="008465AA">
      <w:pPr>
        <w:pStyle w:val="ListParagraph"/>
        <w:numPr>
          <w:ilvl w:val="2"/>
          <w:numId w:val="1"/>
        </w:numPr>
        <w:rPr>
          <w:rFonts w:eastAsia="MS Mincho"/>
          <w:sz w:val="20"/>
          <w:szCs w:val="20"/>
          <w:lang w:eastAsia="ja-JP"/>
        </w:rPr>
      </w:pPr>
      <w:r w:rsidRPr="00891493">
        <w:rPr>
          <w:rFonts w:eastAsia="MS Mincho"/>
          <w:sz w:val="20"/>
          <w:szCs w:val="20"/>
          <w:lang w:eastAsia="ja-JP"/>
        </w:rPr>
        <w:t>NR-NR CA support related with UL sharing and supplementary UL</w:t>
      </w:r>
      <w:r>
        <w:rPr>
          <w:rFonts w:eastAsia="MS Mincho"/>
          <w:sz w:val="20"/>
          <w:szCs w:val="20"/>
          <w:lang w:eastAsia="ja-JP"/>
        </w:rPr>
        <w:t>,</w:t>
      </w:r>
      <w:r w:rsidRPr="00891493">
        <w:rPr>
          <w:rFonts w:eastAsia="MS Mincho"/>
          <w:sz w:val="20"/>
          <w:szCs w:val="20"/>
          <w:lang w:eastAsia="ja-JP"/>
        </w:rPr>
        <w:t xml:space="preserve"> if any</w:t>
      </w:r>
    </w:p>
    <w:p w14:paraId="1E5FB620" w14:textId="77777777" w:rsidR="008465AA" w:rsidRPr="0017289B" w:rsidRDefault="008465AA" w:rsidP="008465AA">
      <w:pPr>
        <w:pStyle w:val="ListParagraph"/>
        <w:ind w:left="1260"/>
        <w:rPr>
          <w:rFonts w:eastAsia="MS Mincho"/>
          <w:sz w:val="20"/>
          <w:szCs w:val="20"/>
          <w:lang w:eastAsia="ja-JP"/>
        </w:rPr>
      </w:pPr>
    </w:p>
    <w:p w14:paraId="58DAACE9" w14:textId="77777777" w:rsidR="008465AA" w:rsidRPr="000C04B6" w:rsidRDefault="008465AA" w:rsidP="008465AA">
      <w:pPr>
        <w:rPr>
          <w:rFonts w:eastAsia="MS Mincho"/>
          <w:u w:val="single"/>
          <w:lang w:eastAsia="ja-JP"/>
        </w:rPr>
      </w:pPr>
      <w:r w:rsidRPr="000C04B6">
        <w:rPr>
          <w:rFonts w:eastAsia="MS Mincho"/>
          <w:u w:val="single"/>
          <w:lang w:eastAsia="ja-JP"/>
        </w:rPr>
        <w:t>UL resource allocations</w:t>
      </w:r>
    </w:p>
    <w:p w14:paraId="582844D4" w14:textId="77777777" w:rsidR="008465AA" w:rsidRPr="0017289B" w:rsidRDefault="008465AA" w:rsidP="008465AA">
      <w:pPr>
        <w:pStyle w:val="ListParagraph"/>
        <w:numPr>
          <w:ilvl w:val="1"/>
          <w:numId w:val="1"/>
        </w:numPr>
        <w:rPr>
          <w:rFonts w:eastAsia="MS Mincho"/>
          <w:b/>
          <w:sz w:val="20"/>
          <w:szCs w:val="20"/>
          <w:lang w:eastAsia="ja-JP"/>
        </w:rPr>
      </w:pPr>
      <w:r w:rsidRPr="0017289B">
        <w:rPr>
          <w:rFonts w:eastAsia="MS Mincho"/>
          <w:b/>
          <w:sz w:val="20"/>
          <w:szCs w:val="20"/>
          <w:lang w:eastAsia="ja-JP"/>
        </w:rPr>
        <w:t>Aiming June 2018 completion:</w:t>
      </w:r>
    </w:p>
    <w:p w14:paraId="1BE55F38" w14:textId="77777777" w:rsidR="008465AA" w:rsidRPr="0017289B" w:rsidRDefault="008465AA" w:rsidP="008465AA">
      <w:pPr>
        <w:pStyle w:val="ListParagraph"/>
        <w:numPr>
          <w:ilvl w:val="2"/>
          <w:numId w:val="1"/>
        </w:numPr>
        <w:rPr>
          <w:rFonts w:eastAsia="MS Mincho"/>
          <w:sz w:val="20"/>
          <w:szCs w:val="20"/>
          <w:lang w:eastAsia="ja-JP"/>
        </w:rPr>
      </w:pPr>
      <w:r w:rsidRPr="0017289B">
        <w:rPr>
          <w:rFonts w:eastAsia="MS Mincho"/>
          <w:sz w:val="20"/>
          <w:szCs w:val="20"/>
          <w:lang w:eastAsia="ja-JP"/>
        </w:rPr>
        <w:t>Relaxed resource allocations including non-contigous allcoation for PUSCH</w:t>
      </w:r>
    </w:p>
    <w:p w14:paraId="4982B7E4" w14:textId="77777777" w:rsidR="008465AA" w:rsidRPr="00891493" w:rsidRDefault="008465AA" w:rsidP="008465AA">
      <w:pPr>
        <w:pStyle w:val="ListParagraph"/>
        <w:ind w:left="1260"/>
        <w:rPr>
          <w:rFonts w:eastAsia="MS Mincho"/>
          <w:sz w:val="20"/>
          <w:szCs w:val="20"/>
          <w:lang w:eastAsia="ja-JP"/>
        </w:rPr>
      </w:pPr>
    </w:p>
    <w:p w14:paraId="36D589C9" w14:textId="77777777" w:rsidR="008465AA" w:rsidRPr="000C04B6" w:rsidRDefault="008465AA" w:rsidP="008465AA">
      <w:pPr>
        <w:rPr>
          <w:rFonts w:eastAsia="MS Mincho"/>
          <w:u w:val="single"/>
          <w:lang w:eastAsia="ja-JP"/>
        </w:rPr>
      </w:pPr>
      <w:r w:rsidRPr="000C04B6">
        <w:rPr>
          <w:rFonts w:eastAsia="MS Mincho"/>
          <w:u w:val="single"/>
          <w:lang w:eastAsia="ja-JP"/>
        </w:rPr>
        <w:t>RRM/RLM</w:t>
      </w:r>
    </w:p>
    <w:p w14:paraId="3913A356" w14:textId="77777777" w:rsidR="008465AA" w:rsidRPr="0017289B" w:rsidRDefault="008465AA" w:rsidP="008465AA">
      <w:pPr>
        <w:pStyle w:val="ListParagraph"/>
        <w:numPr>
          <w:ilvl w:val="1"/>
          <w:numId w:val="1"/>
        </w:numPr>
        <w:rPr>
          <w:rFonts w:eastAsia="MS Mincho"/>
          <w:b/>
          <w:sz w:val="20"/>
          <w:szCs w:val="20"/>
          <w:lang w:eastAsia="ja-JP"/>
        </w:rPr>
      </w:pPr>
      <w:r w:rsidRPr="0017289B">
        <w:rPr>
          <w:rFonts w:eastAsia="MS Mincho"/>
          <w:b/>
          <w:sz w:val="20"/>
          <w:szCs w:val="20"/>
          <w:lang w:eastAsia="ja-JP"/>
        </w:rPr>
        <w:t>Aiming June 2018 completion:</w:t>
      </w:r>
    </w:p>
    <w:p w14:paraId="416DE060" w14:textId="77777777" w:rsidR="008465AA" w:rsidRPr="0017289B" w:rsidRDefault="008465AA" w:rsidP="008465AA">
      <w:pPr>
        <w:pStyle w:val="ListParagraph"/>
        <w:numPr>
          <w:ilvl w:val="2"/>
          <w:numId w:val="1"/>
        </w:numPr>
        <w:rPr>
          <w:rFonts w:eastAsia="MS Mincho"/>
          <w:sz w:val="20"/>
          <w:szCs w:val="20"/>
          <w:lang w:eastAsia="ja-JP"/>
        </w:rPr>
      </w:pPr>
      <w:r w:rsidRPr="0017289B">
        <w:rPr>
          <w:rFonts w:eastAsia="MS Mincho"/>
          <w:sz w:val="20"/>
          <w:szCs w:val="20"/>
          <w:lang w:eastAsia="ja-JP"/>
        </w:rPr>
        <w:t>CSI-RS based RRM/RLM</w:t>
      </w:r>
    </w:p>
    <w:p w14:paraId="2F459D51" w14:textId="77777777" w:rsidR="008465AA" w:rsidRDefault="008465AA" w:rsidP="008465AA"/>
    <w:p w14:paraId="1CB0E91F" w14:textId="77777777" w:rsidR="008465AA" w:rsidRPr="00FC74A2" w:rsidRDefault="008465AA" w:rsidP="008465AA">
      <w:pPr>
        <w:rPr>
          <w:b/>
        </w:rPr>
      </w:pPr>
      <w:r w:rsidRPr="00FC74A2">
        <w:rPr>
          <w:b/>
        </w:rPr>
        <w:t>RAN2</w:t>
      </w:r>
      <w:r>
        <w:rPr>
          <w:b/>
        </w:rPr>
        <w:t xml:space="preserve">: </w:t>
      </w:r>
      <w:r w:rsidRPr="00FC74A2">
        <w:rPr>
          <w:b/>
        </w:rPr>
        <w:t>Items not in December 2017 specifications (hence deprioritised)</w:t>
      </w:r>
    </w:p>
    <w:p w14:paraId="49EC02AF" w14:textId="77777777" w:rsidR="008465AA" w:rsidRPr="00FC74A2" w:rsidRDefault="008465AA" w:rsidP="008465AA">
      <w:pPr>
        <w:pStyle w:val="ListParagraph"/>
        <w:numPr>
          <w:ilvl w:val="2"/>
          <w:numId w:val="1"/>
        </w:numPr>
        <w:rPr>
          <w:rFonts w:eastAsia="MS Mincho"/>
          <w:sz w:val="20"/>
          <w:szCs w:val="20"/>
          <w:lang w:eastAsia="ja-JP"/>
        </w:rPr>
      </w:pPr>
      <w:r w:rsidRPr="00FC74A2">
        <w:rPr>
          <w:rFonts w:eastAsia="MS Mincho"/>
          <w:sz w:val="20"/>
          <w:szCs w:val="20"/>
          <w:lang w:eastAsia="ja-JP"/>
        </w:rPr>
        <w:t>Temporary NR capability restriction</w:t>
      </w:r>
    </w:p>
    <w:p w14:paraId="7E2FC4CB" w14:textId="77777777" w:rsidR="008465AA" w:rsidRPr="00FC74A2" w:rsidRDefault="008465AA" w:rsidP="008465AA">
      <w:pPr>
        <w:pStyle w:val="ListParagraph"/>
        <w:numPr>
          <w:ilvl w:val="2"/>
          <w:numId w:val="1"/>
        </w:numPr>
        <w:rPr>
          <w:rFonts w:eastAsia="MS Mincho"/>
          <w:sz w:val="20"/>
          <w:szCs w:val="20"/>
          <w:lang w:eastAsia="ja-JP"/>
        </w:rPr>
      </w:pPr>
      <w:r w:rsidRPr="00FC74A2">
        <w:rPr>
          <w:rFonts w:eastAsia="MS Mincho"/>
          <w:sz w:val="20"/>
          <w:szCs w:val="20"/>
          <w:lang w:eastAsia="ja-JP"/>
        </w:rPr>
        <w:t>Enhanced handover mechanisms</w:t>
      </w:r>
    </w:p>
    <w:p w14:paraId="099D9C0E" w14:textId="77777777" w:rsidR="008465AA" w:rsidRPr="00FC74A2" w:rsidRDefault="008465AA" w:rsidP="008465AA">
      <w:pPr>
        <w:pStyle w:val="ListParagraph"/>
        <w:numPr>
          <w:ilvl w:val="2"/>
          <w:numId w:val="1"/>
        </w:numPr>
        <w:rPr>
          <w:rFonts w:eastAsia="MS Mincho"/>
          <w:sz w:val="20"/>
          <w:szCs w:val="20"/>
          <w:lang w:eastAsia="ja-JP"/>
        </w:rPr>
      </w:pPr>
      <w:r w:rsidRPr="00FC74A2">
        <w:rPr>
          <w:rFonts w:eastAsia="MS Mincho"/>
          <w:sz w:val="20"/>
          <w:szCs w:val="20"/>
          <w:lang w:eastAsia="ja-JP"/>
        </w:rPr>
        <w:t>UL packet duplication in CA and DC</w:t>
      </w:r>
    </w:p>
    <w:p w14:paraId="7E7885BF" w14:textId="77777777" w:rsidR="008465AA" w:rsidRPr="00FC74A2" w:rsidRDefault="008465AA" w:rsidP="008465AA">
      <w:pPr>
        <w:numPr>
          <w:ilvl w:val="1"/>
          <w:numId w:val="2"/>
        </w:numPr>
        <w:rPr>
          <w:lang w:val="en-US"/>
        </w:rPr>
      </w:pPr>
      <w:r w:rsidRPr="00FC74A2">
        <w:t>Includes both control plane aspects user plane aspects</w:t>
      </w:r>
    </w:p>
    <w:p w14:paraId="70AFE738" w14:textId="77777777" w:rsidR="008465AA" w:rsidRPr="00FC74A2" w:rsidRDefault="008465AA" w:rsidP="008465AA">
      <w:pPr>
        <w:numPr>
          <w:ilvl w:val="1"/>
          <w:numId w:val="2"/>
        </w:numPr>
        <w:rPr>
          <w:lang w:val="en-US"/>
        </w:rPr>
      </w:pPr>
      <w:r w:rsidRPr="00FC74A2">
        <w:t>NOTE: UE receiver behaviour to enable NW implementation to use DL packet duplication is required for December 2017.</w:t>
      </w:r>
    </w:p>
    <w:p w14:paraId="274652D8" w14:textId="77777777" w:rsidR="008465AA" w:rsidRPr="00FC74A2" w:rsidRDefault="008465AA" w:rsidP="008465AA">
      <w:pPr>
        <w:pStyle w:val="ListParagraph"/>
        <w:numPr>
          <w:ilvl w:val="2"/>
          <w:numId w:val="1"/>
        </w:numPr>
        <w:rPr>
          <w:rFonts w:eastAsia="MS Mincho"/>
          <w:sz w:val="20"/>
          <w:szCs w:val="20"/>
          <w:lang w:eastAsia="ja-JP"/>
        </w:rPr>
      </w:pPr>
      <w:r w:rsidRPr="00FC74A2">
        <w:rPr>
          <w:rFonts w:eastAsia="MS Mincho"/>
          <w:sz w:val="20"/>
          <w:szCs w:val="20"/>
          <w:lang w:eastAsia="ja-JP"/>
        </w:rPr>
        <w:t>UL Split SRB for MR-DC</w:t>
      </w:r>
    </w:p>
    <w:p w14:paraId="4FE4F9EA" w14:textId="77777777" w:rsidR="008465AA" w:rsidRPr="00FC74A2" w:rsidRDefault="008465AA" w:rsidP="008465AA">
      <w:pPr>
        <w:numPr>
          <w:ilvl w:val="1"/>
          <w:numId w:val="3"/>
        </w:numPr>
        <w:rPr>
          <w:lang w:val="en-US"/>
        </w:rPr>
      </w:pPr>
      <w:r w:rsidRPr="00FC74A2">
        <w:t>Includes control plane aspects and user plane aspects</w:t>
      </w:r>
    </w:p>
    <w:p w14:paraId="1E5470DC" w14:textId="77777777" w:rsidR="008465AA" w:rsidRPr="00FC74A2" w:rsidRDefault="008465AA" w:rsidP="008465AA">
      <w:pPr>
        <w:pStyle w:val="ListParagraph"/>
        <w:numPr>
          <w:ilvl w:val="2"/>
          <w:numId w:val="1"/>
        </w:numPr>
        <w:rPr>
          <w:rFonts w:eastAsia="MS Mincho"/>
          <w:sz w:val="20"/>
          <w:szCs w:val="20"/>
          <w:lang w:eastAsia="ja-JP"/>
        </w:rPr>
      </w:pPr>
      <w:r w:rsidRPr="00FC74A2">
        <w:rPr>
          <w:rFonts w:eastAsia="MS Mincho"/>
          <w:sz w:val="20"/>
          <w:szCs w:val="20"/>
          <w:lang w:eastAsia="ja-JP"/>
        </w:rPr>
        <w:t>SDAP layer (will still be progressed in UP session)</w:t>
      </w:r>
    </w:p>
    <w:p w14:paraId="287A5C26" w14:textId="77777777" w:rsidR="008465AA" w:rsidRPr="00FC74A2" w:rsidRDefault="008465AA" w:rsidP="008465AA">
      <w:pPr>
        <w:pStyle w:val="ListParagraph"/>
        <w:numPr>
          <w:ilvl w:val="2"/>
          <w:numId w:val="1"/>
        </w:numPr>
        <w:rPr>
          <w:rFonts w:eastAsia="MS Mincho"/>
          <w:sz w:val="20"/>
          <w:szCs w:val="20"/>
          <w:lang w:eastAsia="ja-JP"/>
        </w:rPr>
      </w:pPr>
      <w:r w:rsidRPr="00FC74A2">
        <w:rPr>
          <w:rFonts w:eastAsia="MS Mincho"/>
          <w:sz w:val="20"/>
          <w:szCs w:val="20"/>
          <w:lang w:eastAsia="ja-JP"/>
        </w:rPr>
        <w:t>RACH differentiation: Can be discussed in RAN2#99bis but depending on outcome of that discussion it may be deprioritised for RAN2#100.</w:t>
      </w:r>
    </w:p>
    <w:p w14:paraId="792DE86E" w14:textId="77777777" w:rsidR="008465AA" w:rsidRDefault="008465AA" w:rsidP="008465AA"/>
    <w:p w14:paraId="54DAF847" w14:textId="77777777" w:rsidR="008465AA" w:rsidRPr="000C04B6" w:rsidRDefault="008465AA" w:rsidP="008465AA">
      <w:pPr>
        <w:rPr>
          <w:b/>
        </w:rPr>
      </w:pPr>
      <w:r w:rsidRPr="000C04B6">
        <w:rPr>
          <w:rFonts w:hint="eastAsia"/>
          <w:b/>
        </w:rPr>
        <w:t>RAN1</w:t>
      </w:r>
      <w:r w:rsidRPr="000C04B6">
        <w:rPr>
          <w:b/>
        </w:rPr>
        <w:t xml:space="preserve">: down-prioritized items </w:t>
      </w:r>
      <w:r w:rsidRPr="000C04B6">
        <w:rPr>
          <w:rFonts w:eastAsia="MS Mincho"/>
          <w:b/>
          <w:lang w:val="en-US" w:eastAsia="ja-JP"/>
        </w:rPr>
        <w:t>aiming completion beyond December 2017, exact completion target (June/2018 or other) to be re-discussed at RAN#78 on a case-by-case basis</w:t>
      </w:r>
    </w:p>
    <w:p w14:paraId="6F739D46" w14:textId="77777777" w:rsidR="008465AA" w:rsidRPr="000C04B6" w:rsidRDefault="008465AA" w:rsidP="008465AA">
      <w:pPr>
        <w:rPr>
          <w:rFonts w:ascii="Arial" w:eastAsia="MS Mincho" w:hAnsi="Arial" w:cs="Arial"/>
          <w:u w:val="single"/>
          <w:lang w:eastAsia="ja-JP"/>
        </w:rPr>
      </w:pPr>
      <w:r w:rsidRPr="000C04B6">
        <w:rPr>
          <w:rFonts w:eastAsia="MS Mincho"/>
          <w:u w:val="single"/>
          <w:lang w:val="en-US" w:eastAsia="ja-JP"/>
        </w:rPr>
        <w:t>Duplexing air-interface support</w:t>
      </w:r>
    </w:p>
    <w:p w14:paraId="41656C55" w14:textId="77777777" w:rsidR="008465AA" w:rsidRPr="0017289B" w:rsidRDefault="008465AA" w:rsidP="008465AA">
      <w:pPr>
        <w:pStyle w:val="ListParagraph"/>
        <w:numPr>
          <w:ilvl w:val="2"/>
          <w:numId w:val="1"/>
        </w:numPr>
        <w:rPr>
          <w:rFonts w:eastAsia="MS Mincho"/>
          <w:sz w:val="20"/>
          <w:szCs w:val="20"/>
          <w:lang w:eastAsia="ja-JP"/>
        </w:rPr>
      </w:pPr>
      <w:r w:rsidRPr="0017289B">
        <w:rPr>
          <w:rFonts w:eastAsia="MS Mincho"/>
          <w:sz w:val="20"/>
          <w:szCs w:val="20"/>
          <w:lang w:eastAsia="ja-JP"/>
        </w:rPr>
        <w:t>FDD half duplexing</w:t>
      </w:r>
    </w:p>
    <w:p w14:paraId="6AF9D3EA" w14:textId="77777777" w:rsidR="008465AA" w:rsidRPr="0017289B" w:rsidRDefault="008465AA" w:rsidP="008465AA">
      <w:pPr>
        <w:pStyle w:val="ListParagraph"/>
        <w:numPr>
          <w:ilvl w:val="2"/>
          <w:numId w:val="1"/>
        </w:numPr>
        <w:rPr>
          <w:rFonts w:eastAsia="MS Mincho"/>
          <w:sz w:val="20"/>
          <w:szCs w:val="20"/>
          <w:lang w:eastAsia="ja-JP"/>
        </w:rPr>
      </w:pPr>
      <w:r w:rsidRPr="0017289B">
        <w:rPr>
          <w:rFonts w:eastAsia="MS Mincho" w:hint="eastAsia"/>
          <w:sz w:val="20"/>
          <w:szCs w:val="20"/>
          <w:lang w:eastAsia="ja-JP"/>
        </w:rPr>
        <w:t xml:space="preserve">Interference </w:t>
      </w:r>
      <w:r w:rsidRPr="0017289B">
        <w:rPr>
          <w:rFonts w:eastAsia="MS Mincho"/>
          <w:sz w:val="20"/>
          <w:szCs w:val="20"/>
          <w:lang w:eastAsia="ja-JP"/>
        </w:rPr>
        <w:t>measurement related to dynamic TDD</w:t>
      </w:r>
    </w:p>
    <w:p w14:paraId="0D43AC73" w14:textId="77777777" w:rsidR="008465AA" w:rsidRPr="0017289B" w:rsidRDefault="008465AA" w:rsidP="008465AA">
      <w:pPr>
        <w:pStyle w:val="ListParagraph"/>
        <w:ind w:left="1260"/>
        <w:rPr>
          <w:rFonts w:eastAsia="MS Mincho"/>
          <w:lang w:eastAsia="ja-JP"/>
        </w:rPr>
      </w:pPr>
    </w:p>
    <w:p w14:paraId="783B75BD" w14:textId="77777777" w:rsidR="008465AA" w:rsidRPr="000C04B6" w:rsidRDefault="008465AA" w:rsidP="008465AA">
      <w:pPr>
        <w:rPr>
          <w:rFonts w:eastAsia="MS Mincho"/>
          <w:u w:val="single"/>
          <w:lang w:eastAsia="ja-JP"/>
        </w:rPr>
      </w:pPr>
      <w:r w:rsidRPr="000C04B6">
        <w:rPr>
          <w:rFonts w:eastAsia="MS Mincho"/>
          <w:u w:val="single"/>
          <w:lang w:eastAsia="ja-JP"/>
        </w:rPr>
        <w:t>MIMO</w:t>
      </w:r>
    </w:p>
    <w:p w14:paraId="1C20DC2F" w14:textId="77777777" w:rsidR="008465AA" w:rsidRPr="0017289B" w:rsidRDefault="008465AA" w:rsidP="008465AA">
      <w:pPr>
        <w:pStyle w:val="ListParagraph"/>
        <w:numPr>
          <w:ilvl w:val="2"/>
          <w:numId w:val="1"/>
        </w:numPr>
        <w:rPr>
          <w:rFonts w:eastAsia="MS Mincho"/>
          <w:sz w:val="20"/>
          <w:szCs w:val="20"/>
          <w:lang w:eastAsia="ja-JP"/>
        </w:rPr>
      </w:pPr>
      <w:r w:rsidRPr="0017289B">
        <w:rPr>
          <w:rFonts w:eastAsia="MS Mincho"/>
          <w:sz w:val="20"/>
          <w:szCs w:val="20"/>
          <w:lang w:eastAsia="ja-JP"/>
        </w:rPr>
        <w:t xml:space="preserve">RS design for mini-slot beyond what is covered in Dec. ’17 </w:t>
      </w:r>
    </w:p>
    <w:p w14:paraId="33ABA8C1" w14:textId="77777777" w:rsidR="008465AA" w:rsidRPr="0017289B" w:rsidRDefault="008465AA" w:rsidP="008465AA">
      <w:pPr>
        <w:pStyle w:val="ListParagraph"/>
        <w:numPr>
          <w:ilvl w:val="2"/>
          <w:numId w:val="1"/>
        </w:numPr>
        <w:rPr>
          <w:rFonts w:eastAsia="MS Mincho"/>
          <w:sz w:val="20"/>
          <w:szCs w:val="20"/>
          <w:lang w:eastAsia="ja-JP"/>
        </w:rPr>
      </w:pPr>
      <w:r w:rsidRPr="0017289B">
        <w:rPr>
          <w:rFonts w:eastAsia="MS Mincho"/>
          <w:sz w:val="20"/>
          <w:szCs w:val="20"/>
          <w:lang w:eastAsia="ja-JP"/>
        </w:rPr>
        <w:t>Multiple TRP/panel/beam transmission/reception at gNB for PDSCH/PUSCH</w:t>
      </w:r>
    </w:p>
    <w:p w14:paraId="5B75B7FF" w14:textId="77777777" w:rsidR="008465AA" w:rsidRPr="0017289B" w:rsidRDefault="008465AA" w:rsidP="008465AA">
      <w:pPr>
        <w:pStyle w:val="ListParagraph"/>
        <w:numPr>
          <w:ilvl w:val="2"/>
          <w:numId w:val="1"/>
        </w:numPr>
        <w:rPr>
          <w:rFonts w:eastAsia="MS Mincho"/>
          <w:sz w:val="20"/>
          <w:szCs w:val="20"/>
          <w:lang w:eastAsia="ja-JP"/>
        </w:rPr>
      </w:pPr>
      <w:r w:rsidRPr="0017289B">
        <w:rPr>
          <w:rFonts w:eastAsia="MS Mincho"/>
          <w:sz w:val="20"/>
          <w:szCs w:val="20"/>
          <w:lang w:eastAsia="ja-JP"/>
        </w:rPr>
        <w:t>RLF connected to beam management</w:t>
      </w:r>
    </w:p>
    <w:p w14:paraId="4E20A134" w14:textId="77777777" w:rsidR="008465AA" w:rsidRPr="0017289B" w:rsidRDefault="008465AA" w:rsidP="008465AA">
      <w:pPr>
        <w:rPr>
          <w:rFonts w:eastAsia="MS Mincho"/>
          <w:b/>
          <w:lang w:eastAsia="ja-JP"/>
        </w:rPr>
      </w:pPr>
    </w:p>
    <w:p w14:paraId="54D5337D" w14:textId="77777777" w:rsidR="008465AA" w:rsidRPr="000C04B6" w:rsidRDefault="008465AA" w:rsidP="008465AA">
      <w:pPr>
        <w:rPr>
          <w:rFonts w:eastAsia="MS Mincho"/>
          <w:u w:val="single"/>
          <w:lang w:eastAsia="ja-JP"/>
        </w:rPr>
      </w:pPr>
      <w:r w:rsidRPr="000C04B6">
        <w:rPr>
          <w:rFonts w:eastAsia="MS Mincho"/>
          <w:u w:val="single"/>
          <w:lang w:eastAsia="ja-JP"/>
        </w:rPr>
        <w:t>Power control</w:t>
      </w:r>
    </w:p>
    <w:p w14:paraId="122515F5" w14:textId="77777777" w:rsidR="008465AA" w:rsidRPr="0017289B" w:rsidRDefault="008465AA" w:rsidP="008465AA">
      <w:pPr>
        <w:pStyle w:val="ListParagraph"/>
        <w:numPr>
          <w:ilvl w:val="2"/>
          <w:numId w:val="1"/>
        </w:numPr>
        <w:rPr>
          <w:rFonts w:eastAsia="MS Mincho"/>
          <w:b/>
          <w:sz w:val="20"/>
          <w:szCs w:val="20"/>
          <w:lang w:eastAsia="ja-JP"/>
        </w:rPr>
      </w:pPr>
      <w:r w:rsidRPr="0017289B">
        <w:rPr>
          <w:rFonts w:eastAsia="MS Mincho"/>
          <w:sz w:val="20"/>
          <w:szCs w:val="20"/>
          <w:lang w:eastAsia="ja-JP"/>
        </w:rPr>
        <w:t>Power control for NR-NR DC</w:t>
      </w:r>
    </w:p>
    <w:p w14:paraId="33C81FC9" w14:textId="77777777" w:rsidR="008465AA" w:rsidRPr="0017289B" w:rsidRDefault="008465AA" w:rsidP="008465AA">
      <w:pPr>
        <w:rPr>
          <w:b/>
          <w:lang w:val="en-US"/>
        </w:rPr>
      </w:pPr>
    </w:p>
    <w:p w14:paraId="1F783C4F" w14:textId="77777777" w:rsidR="008465AA" w:rsidRPr="000C04B6" w:rsidRDefault="008465AA" w:rsidP="008465AA">
      <w:pPr>
        <w:rPr>
          <w:rFonts w:eastAsia="MS Mincho"/>
          <w:u w:val="single"/>
          <w:lang w:eastAsia="ja-JP"/>
        </w:rPr>
      </w:pPr>
      <w:r w:rsidRPr="000C04B6">
        <w:rPr>
          <w:rFonts w:eastAsia="MS Mincho" w:hint="eastAsia"/>
          <w:u w:val="single"/>
          <w:lang w:eastAsia="ja-JP"/>
        </w:rPr>
        <w:t>Scheduling/HARQ aspects</w:t>
      </w:r>
    </w:p>
    <w:p w14:paraId="62AE77D1" w14:textId="77777777" w:rsidR="008465AA" w:rsidRPr="0017289B" w:rsidRDefault="008465AA" w:rsidP="008465AA">
      <w:pPr>
        <w:pStyle w:val="ListParagraph"/>
        <w:numPr>
          <w:ilvl w:val="2"/>
          <w:numId w:val="1"/>
        </w:numPr>
        <w:rPr>
          <w:rFonts w:eastAsia="MS Mincho"/>
          <w:sz w:val="20"/>
          <w:szCs w:val="20"/>
          <w:lang w:eastAsia="ja-JP"/>
        </w:rPr>
      </w:pPr>
      <w:r w:rsidRPr="0017289B">
        <w:rPr>
          <w:rFonts w:eastAsia="MS Mincho"/>
          <w:sz w:val="20"/>
          <w:szCs w:val="20"/>
          <w:lang w:eastAsia="ja-JP"/>
        </w:rPr>
        <w:t>Mini-slot based scheduling beyond what is covered in Dec. ’17</w:t>
      </w:r>
      <w:r>
        <w:rPr>
          <w:rFonts w:eastAsia="MS Mincho"/>
          <w:sz w:val="20"/>
          <w:szCs w:val="20"/>
          <w:lang w:eastAsia="ja-JP"/>
        </w:rPr>
        <w:t xml:space="preserve"> (2/4/7 symbols)</w:t>
      </w:r>
    </w:p>
    <w:p w14:paraId="5A3773F3" w14:textId="77777777" w:rsidR="008465AA" w:rsidRPr="0017289B" w:rsidRDefault="008465AA" w:rsidP="008465AA">
      <w:pPr>
        <w:pStyle w:val="ListParagraph"/>
        <w:numPr>
          <w:ilvl w:val="2"/>
          <w:numId w:val="1"/>
        </w:numPr>
        <w:rPr>
          <w:rFonts w:eastAsia="MS Mincho"/>
          <w:sz w:val="20"/>
          <w:szCs w:val="20"/>
          <w:lang w:eastAsia="ja-JP"/>
        </w:rPr>
      </w:pPr>
      <w:r>
        <w:rPr>
          <w:rFonts w:eastAsia="MS Mincho"/>
          <w:sz w:val="20"/>
          <w:szCs w:val="20"/>
          <w:lang w:eastAsia="ja-JP"/>
        </w:rPr>
        <w:t>Multi-beam/panel/TRP PDCCH</w:t>
      </w:r>
    </w:p>
    <w:p w14:paraId="1C68281E" w14:textId="77777777" w:rsidR="008465AA" w:rsidRPr="0017289B" w:rsidRDefault="008465AA" w:rsidP="008465AA">
      <w:pPr>
        <w:pStyle w:val="ListParagraph"/>
        <w:numPr>
          <w:ilvl w:val="2"/>
          <w:numId w:val="1"/>
        </w:numPr>
        <w:rPr>
          <w:rFonts w:eastAsia="MS Mincho"/>
          <w:sz w:val="20"/>
          <w:szCs w:val="20"/>
          <w:lang w:eastAsia="ja-JP"/>
        </w:rPr>
      </w:pPr>
      <w:r w:rsidRPr="0017289B">
        <w:rPr>
          <w:rFonts w:eastAsia="MS Mincho"/>
          <w:sz w:val="20"/>
          <w:szCs w:val="20"/>
          <w:lang w:eastAsia="ja-JP"/>
        </w:rPr>
        <w:t>Transmit diversity for PUCCH (Rel-16)</w:t>
      </w:r>
    </w:p>
    <w:p w14:paraId="62D7BD85" w14:textId="77777777" w:rsidR="008465AA" w:rsidRPr="0017289B" w:rsidRDefault="008465AA" w:rsidP="008465AA">
      <w:pPr>
        <w:pStyle w:val="ListParagraph"/>
        <w:numPr>
          <w:ilvl w:val="2"/>
          <w:numId w:val="1"/>
        </w:numPr>
        <w:rPr>
          <w:rFonts w:eastAsia="MS Mincho"/>
          <w:sz w:val="20"/>
          <w:szCs w:val="20"/>
          <w:lang w:eastAsia="ja-JP"/>
        </w:rPr>
      </w:pPr>
      <w:r w:rsidRPr="0017289B">
        <w:rPr>
          <w:rFonts w:eastAsia="MS Mincho"/>
          <w:sz w:val="20"/>
          <w:szCs w:val="20"/>
          <w:lang w:eastAsia="ja-JP"/>
        </w:rPr>
        <w:t xml:space="preserve">Simultaneous transmission of </w:t>
      </w:r>
      <w:r>
        <w:rPr>
          <w:rFonts w:eastAsia="MS Mincho"/>
          <w:sz w:val="20"/>
          <w:szCs w:val="20"/>
          <w:lang w:eastAsia="ja-JP"/>
        </w:rPr>
        <w:t>PUSCH and PUCCH (not in Rel-15)</w:t>
      </w:r>
    </w:p>
    <w:p w14:paraId="098E811E" w14:textId="77777777" w:rsidR="008465AA" w:rsidRPr="0017289B" w:rsidRDefault="008465AA" w:rsidP="008465AA">
      <w:pPr>
        <w:ind w:left="840"/>
      </w:pPr>
    </w:p>
    <w:p w14:paraId="3AFC21A8" w14:textId="77777777" w:rsidR="008465AA" w:rsidRPr="000C04B6" w:rsidRDefault="008465AA" w:rsidP="008465AA">
      <w:pPr>
        <w:rPr>
          <w:rFonts w:eastAsia="MS Mincho"/>
          <w:u w:val="single"/>
          <w:lang w:eastAsia="ja-JP"/>
        </w:rPr>
      </w:pPr>
      <w:r w:rsidRPr="000C04B6">
        <w:rPr>
          <w:rFonts w:eastAsia="MS Mincho"/>
          <w:u w:val="single"/>
          <w:lang w:eastAsia="ja-JP"/>
        </w:rPr>
        <w:t>NR-LTE Coexistence</w:t>
      </w:r>
    </w:p>
    <w:p w14:paraId="2CDAB961" w14:textId="77777777" w:rsidR="008465AA" w:rsidRPr="00011B36" w:rsidRDefault="008465AA" w:rsidP="008465AA">
      <w:pPr>
        <w:pStyle w:val="ListParagraph"/>
        <w:numPr>
          <w:ilvl w:val="1"/>
          <w:numId w:val="1"/>
        </w:numPr>
        <w:rPr>
          <w:rFonts w:eastAsia="MS Mincho"/>
          <w:b/>
          <w:sz w:val="20"/>
          <w:szCs w:val="20"/>
          <w:lang w:eastAsia="ja-JP"/>
        </w:rPr>
      </w:pPr>
      <w:r w:rsidRPr="00011B36">
        <w:rPr>
          <w:rFonts w:eastAsia="MS Mincho"/>
          <w:b/>
          <w:sz w:val="20"/>
          <w:szCs w:val="20"/>
          <w:lang w:eastAsia="ja-JP"/>
        </w:rPr>
        <w:t xml:space="preserve">Strive for </w:t>
      </w:r>
      <w:bookmarkStart w:id="10" w:name="OLE_LINK7"/>
      <w:r w:rsidRPr="00011B36">
        <w:rPr>
          <w:rFonts w:eastAsia="MS Mincho"/>
          <w:b/>
          <w:sz w:val="20"/>
          <w:szCs w:val="20"/>
          <w:lang w:eastAsia="ja-JP"/>
        </w:rPr>
        <w:t>specifying support for LTE/NR UL sharing from UE perspective</w:t>
      </w:r>
      <w:bookmarkEnd w:id="10"/>
      <w:r w:rsidRPr="00011B36">
        <w:rPr>
          <w:rFonts w:eastAsia="MS Mincho"/>
          <w:b/>
          <w:sz w:val="20"/>
          <w:szCs w:val="20"/>
          <w:lang w:eastAsia="ja-JP"/>
        </w:rPr>
        <w:t xml:space="preserve"> in Rel-15 by June 2018</w:t>
      </w:r>
    </w:p>
    <w:p w14:paraId="5E067AB4" w14:textId="77777777" w:rsidR="008465AA" w:rsidRPr="00011B36" w:rsidRDefault="008465AA" w:rsidP="008465AA">
      <w:pPr>
        <w:pStyle w:val="ListParagraph"/>
        <w:numPr>
          <w:ilvl w:val="2"/>
          <w:numId w:val="1"/>
        </w:numPr>
        <w:rPr>
          <w:rFonts w:eastAsia="MS Mincho"/>
          <w:sz w:val="20"/>
          <w:szCs w:val="20"/>
          <w:lang w:eastAsia="ja-JP"/>
        </w:rPr>
      </w:pPr>
      <w:r w:rsidRPr="00011B36">
        <w:rPr>
          <w:rFonts w:eastAsia="MS Mincho"/>
          <w:sz w:val="20"/>
          <w:szCs w:val="20"/>
          <w:lang w:eastAsia="ja-JP"/>
        </w:rPr>
        <w:t>There is no NR L1/L2 impact after Dec 2017</w:t>
      </w:r>
    </w:p>
    <w:p w14:paraId="399E3BA2" w14:textId="77777777" w:rsidR="008465AA" w:rsidRPr="00011B36" w:rsidRDefault="008465AA" w:rsidP="008465AA">
      <w:pPr>
        <w:pStyle w:val="ListParagraph"/>
        <w:numPr>
          <w:ilvl w:val="2"/>
          <w:numId w:val="1"/>
        </w:numPr>
        <w:rPr>
          <w:rFonts w:eastAsia="MS Mincho"/>
          <w:sz w:val="20"/>
          <w:szCs w:val="20"/>
          <w:lang w:eastAsia="ja-JP"/>
        </w:rPr>
      </w:pPr>
      <w:r w:rsidRPr="00011B36">
        <w:rPr>
          <w:rFonts w:eastAsia="MS Mincho"/>
          <w:sz w:val="20"/>
          <w:szCs w:val="20"/>
          <w:lang w:eastAsia="ja-JP"/>
        </w:rPr>
        <w:t>Completion of standalone NR has priority until June 2018</w:t>
      </w:r>
    </w:p>
    <w:p w14:paraId="06629371" w14:textId="77777777" w:rsidR="008465AA" w:rsidRDefault="008465AA" w:rsidP="008465AA"/>
    <w:p w14:paraId="0EBF0482" w14:textId="77777777" w:rsidR="008465AA" w:rsidRPr="002259AB" w:rsidRDefault="008465AA" w:rsidP="008465AA">
      <w:pPr>
        <w:rPr>
          <w:rFonts w:eastAsia="MS Mincho"/>
          <w:u w:val="single"/>
          <w:lang w:eastAsia="ja-JP"/>
        </w:rPr>
      </w:pPr>
      <w:r w:rsidRPr="002259AB">
        <w:rPr>
          <w:rFonts w:eastAsia="MS Mincho"/>
          <w:u w:val="single"/>
          <w:lang w:eastAsia="ja-JP"/>
        </w:rPr>
        <w:t>NR CA/DC</w:t>
      </w:r>
    </w:p>
    <w:p w14:paraId="511CBA61" w14:textId="77777777" w:rsidR="008465AA" w:rsidRPr="0017289B" w:rsidRDefault="008465AA" w:rsidP="008465AA">
      <w:pPr>
        <w:pStyle w:val="ListParagraph"/>
        <w:numPr>
          <w:ilvl w:val="2"/>
          <w:numId w:val="1"/>
        </w:numPr>
        <w:rPr>
          <w:rFonts w:eastAsia="MS Mincho"/>
          <w:sz w:val="20"/>
          <w:szCs w:val="20"/>
          <w:lang w:eastAsia="ja-JP"/>
        </w:rPr>
      </w:pPr>
      <w:r w:rsidRPr="0017289B">
        <w:rPr>
          <w:rFonts w:eastAsia="MS Mincho"/>
          <w:sz w:val="20"/>
          <w:szCs w:val="20"/>
          <w:lang w:eastAsia="ja-JP"/>
        </w:rPr>
        <w:t>NR-NR DC</w:t>
      </w:r>
    </w:p>
    <w:p w14:paraId="25CEA6ED" w14:textId="77777777" w:rsidR="00A72E13" w:rsidRDefault="00A72E13" w:rsidP="00A72E13">
      <w:pPr>
        <w:rPr>
          <w:lang w:val="en-US"/>
        </w:rPr>
      </w:pPr>
    </w:p>
    <w:p w14:paraId="4BDC2188" w14:textId="0F95074B" w:rsidR="00D75ABB" w:rsidRPr="00D75ABB" w:rsidRDefault="00D75ABB" w:rsidP="00D75ABB">
      <w:pPr>
        <w:rPr>
          <w:b/>
        </w:rPr>
      </w:pPr>
      <w:r w:rsidRPr="00D75ABB">
        <w:rPr>
          <w:b/>
        </w:rPr>
        <w:t>Conclusions were made by RAN1</w:t>
      </w:r>
      <w:r>
        <w:rPr>
          <w:b/>
        </w:rPr>
        <w:t>#91</w:t>
      </w:r>
      <w:r w:rsidRPr="00D75ABB">
        <w:rPr>
          <w:b/>
        </w:rPr>
        <w:t xml:space="preserve"> on handling of certain features in Rel-15:</w:t>
      </w:r>
    </w:p>
    <w:p w14:paraId="56FF2CDB" w14:textId="77777777" w:rsidR="00D75ABB" w:rsidRDefault="00D75ABB" w:rsidP="00D75ABB">
      <w:pPr>
        <w:pStyle w:val="BodyText"/>
        <w:numPr>
          <w:ilvl w:val="0"/>
          <w:numId w:val="7"/>
        </w:numPr>
        <w:spacing w:after="0"/>
        <w:rPr>
          <w:szCs w:val="20"/>
        </w:rPr>
      </w:pPr>
      <w:r w:rsidRPr="00E13A56">
        <w:rPr>
          <w:szCs w:val="20"/>
        </w:rPr>
        <w:t xml:space="preserve">In Rel-15, no support of dedicated signalling of the location of additional multiple SS/PBCH blocks in frequency domain of a cell for rate matching purposes </w:t>
      </w:r>
    </w:p>
    <w:p w14:paraId="1668AE38" w14:textId="77777777" w:rsidR="00D75ABB" w:rsidRDefault="00D75ABB" w:rsidP="00D75ABB">
      <w:pPr>
        <w:pStyle w:val="BodyText"/>
        <w:numPr>
          <w:ilvl w:val="0"/>
          <w:numId w:val="7"/>
        </w:numPr>
        <w:spacing w:after="0"/>
        <w:rPr>
          <w:szCs w:val="20"/>
        </w:rPr>
      </w:pPr>
      <w:r w:rsidRPr="006622F3">
        <w:rPr>
          <w:szCs w:val="20"/>
        </w:rPr>
        <w:t>There is no indication of SS/PBCH block repetition in Rel-15</w:t>
      </w:r>
    </w:p>
    <w:p w14:paraId="48F059F5" w14:textId="77777777" w:rsidR="00D75ABB" w:rsidRPr="004B63E7" w:rsidRDefault="00D75ABB" w:rsidP="00D75ABB">
      <w:pPr>
        <w:numPr>
          <w:ilvl w:val="0"/>
          <w:numId w:val="7"/>
        </w:numPr>
        <w:overflowPunct/>
        <w:autoSpaceDE/>
        <w:autoSpaceDN/>
        <w:adjustRightInd/>
        <w:spacing w:after="0"/>
        <w:textAlignment w:val="auto"/>
        <w:rPr>
          <w:lang w:eastAsia="x-none"/>
        </w:rPr>
      </w:pPr>
      <w:r w:rsidRPr="004B63E7">
        <w:t xml:space="preserve">No further action is needed in RAN1 on the issue raised in </w:t>
      </w:r>
      <w:hyperlink r:id="rId8" w:history="1">
        <w:r w:rsidRPr="00D75ABB">
          <w:t>R1-1719756</w:t>
        </w:r>
      </w:hyperlink>
      <w:r w:rsidRPr="004B63E7">
        <w:t xml:space="preserve"> regarding </w:t>
      </w:r>
      <w:r w:rsidRPr="004B63E7">
        <w:rPr>
          <w:lang w:eastAsia="x-none"/>
        </w:rPr>
        <w:t xml:space="preserve">SS burst set composition for 30kHz SCS </w:t>
      </w:r>
    </w:p>
    <w:p w14:paraId="47B7EE03" w14:textId="77777777" w:rsidR="00D75ABB" w:rsidRPr="004B63E7" w:rsidRDefault="00D75ABB" w:rsidP="00D75ABB">
      <w:pPr>
        <w:pStyle w:val="BodyText"/>
        <w:numPr>
          <w:ilvl w:val="1"/>
          <w:numId w:val="7"/>
        </w:numPr>
        <w:spacing w:after="0"/>
        <w:rPr>
          <w:szCs w:val="20"/>
        </w:rPr>
      </w:pPr>
      <w:r w:rsidRPr="004B63E7">
        <w:rPr>
          <w:szCs w:val="20"/>
        </w:rPr>
        <w:t>If there are LTE-NR coexistence bands that overlap with frequency bands that do not support LTE-NR coexistence, companies should raise this issue in RAN4.</w:t>
      </w:r>
    </w:p>
    <w:p w14:paraId="7632B30B" w14:textId="77777777" w:rsidR="00D75ABB" w:rsidRPr="00A1499D" w:rsidRDefault="00D75ABB" w:rsidP="00D75ABB">
      <w:pPr>
        <w:pStyle w:val="RAN1bullet1"/>
        <w:numPr>
          <w:ilvl w:val="0"/>
          <w:numId w:val="7"/>
        </w:numPr>
        <w:spacing w:line="240" w:lineRule="auto"/>
        <w:rPr>
          <w:sz w:val="20"/>
          <w:szCs w:val="20"/>
        </w:rPr>
      </w:pPr>
      <w:r w:rsidRPr="00A1499D">
        <w:rPr>
          <w:sz w:val="20"/>
          <w:szCs w:val="20"/>
        </w:rPr>
        <w:t>NR does not support RMSI CORESET configuration with many-to-one association between multiple SS/PBCH blocks and one RMSI in wideband operation.</w:t>
      </w:r>
    </w:p>
    <w:p w14:paraId="120B918E" w14:textId="77777777" w:rsidR="00D75ABB" w:rsidRPr="00A1499D" w:rsidRDefault="00D75ABB" w:rsidP="00D75ABB">
      <w:pPr>
        <w:pStyle w:val="RAN1bullet1"/>
        <w:numPr>
          <w:ilvl w:val="0"/>
          <w:numId w:val="7"/>
        </w:numPr>
        <w:spacing w:line="240" w:lineRule="auto"/>
        <w:rPr>
          <w:sz w:val="20"/>
          <w:szCs w:val="20"/>
        </w:rPr>
      </w:pPr>
      <w:r w:rsidRPr="00A1499D">
        <w:rPr>
          <w:sz w:val="20"/>
          <w:szCs w:val="20"/>
        </w:rPr>
        <w:t>In Rel-15, NR does not support RMSI search space sets configuration where the SS/PBCH blocks and corresponding RMSI search space sets occur in the same time instances if the carrier frequency is lower than 6GHz.</w:t>
      </w:r>
    </w:p>
    <w:p w14:paraId="60DB9F12" w14:textId="77777777" w:rsidR="00D75ABB" w:rsidRPr="00DE3B6A" w:rsidRDefault="00D75ABB" w:rsidP="00D75ABB">
      <w:pPr>
        <w:pStyle w:val="BodyText"/>
        <w:numPr>
          <w:ilvl w:val="0"/>
          <w:numId w:val="7"/>
        </w:numPr>
        <w:spacing w:after="0"/>
        <w:rPr>
          <w:szCs w:val="20"/>
        </w:rPr>
      </w:pPr>
      <w:r w:rsidRPr="00DE3B6A">
        <w:rPr>
          <w:szCs w:val="20"/>
        </w:rPr>
        <w:t xml:space="preserve">No additional paging mechanism is supported in Rel-15 </w:t>
      </w:r>
    </w:p>
    <w:p w14:paraId="64724F00" w14:textId="77777777" w:rsidR="00D75ABB" w:rsidRPr="00A1499D" w:rsidRDefault="00D75ABB" w:rsidP="00D75ABB">
      <w:pPr>
        <w:pStyle w:val="RAN1bullet1"/>
        <w:numPr>
          <w:ilvl w:val="0"/>
          <w:numId w:val="7"/>
        </w:numPr>
        <w:spacing w:line="240" w:lineRule="auto"/>
        <w:rPr>
          <w:sz w:val="20"/>
          <w:szCs w:val="20"/>
        </w:rPr>
      </w:pPr>
      <w:r w:rsidRPr="00A1499D">
        <w:rPr>
          <w:sz w:val="20"/>
          <w:szCs w:val="20"/>
        </w:rPr>
        <w:t>No need to support RLM capability signalling regarding # of RLM-RS for any frequency range.</w:t>
      </w:r>
    </w:p>
    <w:p w14:paraId="104DAE8F" w14:textId="77777777" w:rsidR="00D75ABB" w:rsidRPr="00A1499D" w:rsidRDefault="00D75ABB" w:rsidP="00D75ABB">
      <w:pPr>
        <w:pStyle w:val="RAN1bullet1"/>
        <w:numPr>
          <w:ilvl w:val="0"/>
          <w:numId w:val="7"/>
        </w:numPr>
        <w:spacing w:line="240" w:lineRule="auto"/>
        <w:rPr>
          <w:sz w:val="20"/>
          <w:szCs w:val="20"/>
        </w:rPr>
      </w:pPr>
      <w:r w:rsidRPr="00A1499D">
        <w:rPr>
          <w:sz w:val="20"/>
          <w:szCs w:val="20"/>
        </w:rPr>
        <w:t>2 port CSI-RS is not supported for RLM purposes (working assumption)</w:t>
      </w:r>
    </w:p>
    <w:p w14:paraId="0F2E6B95" w14:textId="77777777" w:rsidR="00D75ABB" w:rsidRPr="00BA1732" w:rsidRDefault="00D75ABB" w:rsidP="00D75ABB">
      <w:pPr>
        <w:numPr>
          <w:ilvl w:val="0"/>
          <w:numId w:val="7"/>
        </w:numPr>
        <w:overflowPunct/>
        <w:autoSpaceDE/>
        <w:autoSpaceDN/>
        <w:adjustRightInd/>
        <w:spacing w:after="0"/>
        <w:textAlignment w:val="auto"/>
      </w:pPr>
      <w:r w:rsidRPr="00BA1732">
        <w:t xml:space="preserve">In Rel-15, no explicit resources are defined and indicated to the UE for Interference and noise Measurement Resource (IMR) for RLM, and it is up to UE implementation on how interference and noise measurement can be performed. </w:t>
      </w:r>
    </w:p>
    <w:p w14:paraId="02E1FF7C" w14:textId="77777777" w:rsidR="00D75ABB" w:rsidRDefault="00D75ABB" w:rsidP="00D75ABB">
      <w:pPr>
        <w:numPr>
          <w:ilvl w:val="1"/>
          <w:numId w:val="7"/>
        </w:numPr>
        <w:overflowPunct/>
        <w:autoSpaceDE/>
        <w:autoSpaceDN/>
        <w:adjustRightInd/>
        <w:spacing w:after="0"/>
        <w:textAlignment w:val="auto"/>
      </w:pPr>
      <w:r w:rsidRPr="00BA1732">
        <w:t>It is understood that the UE may perform interference measurements on any resource (excluding SS/PBCH resource) with a known signal, i.e., a known reference signal, a transmission the UE can decode, or a resource element the UE knows is empty</w:t>
      </w:r>
    </w:p>
    <w:p w14:paraId="3312EF0C" w14:textId="77777777" w:rsidR="00D75ABB" w:rsidRPr="003A6EE7" w:rsidRDefault="00D75ABB" w:rsidP="00D75ABB">
      <w:pPr>
        <w:overflowPunct/>
        <w:autoSpaceDE/>
        <w:autoSpaceDN/>
        <w:adjustRightInd/>
        <w:spacing w:after="0"/>
        <w:ind w:left="1440"/>
        <w:textAlignment w:val="auto"/>
      </w:pPr>
    </w:p>
    <w:p w14:paraId="78695F46" w14:textId="77777777" w:rsidR="00D75ABB" w:rsidRDefault="00D75ABB" w:rsidP="00D75ABB">
      <w:pPr>
        <w:pStyle w:val="BodyText"/>
        <w:numPr>
          <w:ilvl w:val="0"/>
          <w:numId w:val="7"/>
        </w:numPr>
        <w:spacing w:after="0"/>
        <w:rPr>
          <w:szCs w:val="20"/>
        </w:rPr>
      </w:pPr>
      <w:r w:rsidRPr="00DC736B">
        <w:rPr>
          <w:szCs w:val="20"/>
        </w:rPr>
        <w:t>Multiple SSB based RRM measurement for a WB carrier is not supported in R15</w:t>
      </w:r>
    </w:p>
    <w:p w14:paraId="7D78EEF2" w14:textId="77777777" w:rsidR="00D75ABB" w:rsidRPr="00A1499D" w:rsidRDefault="00D75ABB" w:rsidP="00D75ABB">
      <w:pPr>
        <w:pStyle w:val="RAN1bullet1"/>
        <w:numPr>
          <w:ilvl w:val="0"/>
          <w:numId w:val="7"/>
        </w:numPr>
        <w:spacing w:line="240" w:lineRule="auto"/>
        <w:rPr>
          <w:sz w:val="20"/>
          <w:szCs w:val="20"/>
        </w:rPr>
      </w:pPr>
      <w:r w:rsidRPr="00A1499D">
        <w:rPr>
          <w:sz w:val="20"/>
          <w:szCs w:val="20"/>
        </w:rPr>
        <w:t>In Rel-15, different measurement BW for CSI-RSSI than for CSI-RSRP is not supported</w:t>
      </w:r>
    </w:p>
    <w:p w14:paraId="2373B71F" w14:textId="77777777" w:rsidR="00D75ABB" w:rsidRDefault="00D75ABB" w:rsidP="00D75ABB">
      <w:pPr>
        <w:numPr>
          <w:ilvl w:val="0"/>
          <w:numId w:val="7"/>
        </w:numPr>
        <w:overflowPunct/>
        <w:autoSpaceDE/>
        <w:autoSpaceDN/>
        <w:adjustRightInd/>
        <w:spacing w:after="0"/>
        <w:textAlignment w:val="auto"/>
      </w:pPr>
      <w:r w:rsidRPr="00F71CB0">
        <w:t xml:space="preserve">In Rel-15, there is no consensus to support different measurement BW for SS-RSSI than for SS-RSRP </w:t>
      </w:r>
    </w:p>
    <w:p w14:paraId="2944E7D2" w14:textId="77777777" w:rsidR="00D75ABB" w:rsidRPr="00BA1732" w:rsidRDefault="00D75ABB" w:rsidP="00D75ABB">
      <w:pPr>
        <w:numPr>
          <w:ilvl w:val="0"/>
          <w:numId w:val="7"/>
        </w:numPr>
        <w:overflowPunct/>
        <w:autoSpaceDE/>
        <w:autoSpaceDN/>
        <w:adjustRightInd/>
        <w:spacing w:after="0"/>
        <w:textAlignment w:val="auto"/>
      </w:pPr>
      <w:r w:rsidRPr="00BA1732">
        <w:t xml:space="preserve">In Rel-15, no explicit resources are defined and indicated to the UE for Interference and noise Measurement Resource (IMR) for RLM, and it is up to UE implementation on how interference and noise measurement can be performed. </w:t>
      </w:r>
    </w:p>
    <w:p w14:paraId="537E28AC" w14:textId="77777777" w:rsidR="00D75ABB" w:rsidRPr="00BA1732" w:rsidRDefault="00D75ABB" w:rsidP="00D75ABB">
      <w:pPr>
        <w:numPr>
          <w:ilvl w:val="1"/>
          <w:numId w:val="7"/>
        </w:numPr>
        <w:overflowPunct/>
        <w:autoSpaceDE/>
        <w:autoSpaceDN/>
        <w:adjustRightInd/>
        <w:spacing w:after="0"/>
        <w:textAlignment w:val="auto"/>
      </w:pPr>
      <w:r w:rsidRPr="00BA1732">
        <w:t>It is understood that the UE may perform interference measurements on any resource (excluding SS/PBCH resource) with a known signal, i.e., a known reference signal, a transmission the UE can decode, or a resource element the UE knows is empty</w:t>
      </w:r>
    </w:p>
    <w:p w14:paraId="29EB2FF8" w14:textId="77777777" w:rsidR="00D75ABB" w:rsidRPr="00A1499D" w:rsidRDefault="00D75ABB" w:rsidP="00D75ABB">
      <w:pPr>
        <w:pStyle w:val="RAN1bullet1"/>
        <w:numPr>
          <w:ilvl w:val="0"/>
          <w:numId w:val="7"/>
        </w:numPr>
        <w:spacing w:line="240" w:lineRule="auto"/>
        <w:rPr>
          <w:sz w:val="20"/>
          <w:szCs w:val="20"/>
        </w:rPr>
      </w:pPr>
      <w:r w:rsidRPr="00A1499D">
        <w:rPr>
          <w:sz w:val="20"/>
          <w:szCs w:val="20"/>
        </w:rPr>
        <w:t xml:space="preserve">No explicit specification support of frequency selective precoding for non-codebook based transmission in Rel-15 for completion by Dec </w:t>
      </w:r>
    </w:p>
    <w:p w14:paraId="3E9BFCA2" w14:textId="77777777" w:rsidR="00D75ABB" w:rsidRPr="00A1499D" w:rsidRDefault="00D75ABB" w:rsidP="00D75ABB">
      <w:pPr>
        <w:pStyle w:val="RAN1bullet1"/>
        <w:numPr>
          <w:ilvl w:val="0"/>
          <w:numId w:val="7"/>
        </w:numPr>
        <w:spacing w:line="240" w:lineRule="auto"/>
        <w:rPr>
          <w:sz w:val="20"/>
          <w:szCs w:val="20"/>
        </w:rPr>
      </w:pPr>
      <w:r w:rsidRPr="00A1499D">
        <w:rPr>
          <w:sz w:val="20"/>
          <w:szCs w:val="20"/>
        </w:rPr>
        <w:t>FFS whether “Pi/2 BPSK based DFT precoded DMRS for Pi/2 BPSK modulation for DFT-s-OFDM based NR PUSCH” in NR after the Rel-15 Dec. specifications</w:t>
      </w:r>
    </w:p>
    <w:p w14:paraId="0137ADE5" w14:textId="77777777" w:rsidR="00D75ABB" w:rsidRPr="00A1499D" w:rsidRDefault="00D75ABB" w:rsidP="00D75ABB">
      <w:pPr>
        <w:pStyle w:val="RAN1bullet1"/>
        <w:numPr>
          <w:ilvl w:val="0"/>
          <w:numId w:val="7"/>
        </w:numPr>
        <w:spacing w:line="240" w:lineRule="auto"/>
        <w:rPr>
          <w:sz w:val="20"/>
          <w:szCs w:val="20"/>
        </w:rPr>
      </w:pPr>
      <w:r w:rsidRPr="00A1499D">
        <w:rPr>
          <w:sz w:val="20"/>
          <w:szCs w:val="20"/>
        </w:rPr>
        <w:t>The PRB bundling size of 1 is not supported;</w:t>
      </w:r>
    </w:p>
    <w:p w14:paraId="5016D1E7" w14:textId="77777777" w:rsidR="00D75ABB" w:rsidRPr="00C15189" w:rsidRDefault="00D75ABB" w:rsidP="00D75ABB">
      <w:pPr>
        <w:pStyle w:val="RAN1bullet1"/>
        <w:numPr>
          <w:ilvl w:val="0"/>
          <w:numId w:val="7"/>
        </w:numPr>
        <w:spacing w:line="240" w:lineRule="auto"/>
        <w:rPr>
          <w:sz w:val="20"/>
          <w:szCs w:val="20"/>
        </w:rPr>
      </w:pPr>
      <w:r w:rsidRPr="00C15189">
        <w:rPr>
          <w:sz w:val="20"/>
          <w:szCs w:val="20"/>
        </w:rPr>
        <w:t>Restrictions on CSI periodicity as a function of SCS is not supported in RAN1 specification</w:t>
      </w:r>
    </w:p>
    <w:p w14:paraId="167F6F1A" w14:textId="77777777" w:rsidR="00D75ABB" w:rsidRPr="00C15189" w:rsidRDefault="00D75ABB" w:rsidP="00D75ABB">
      <w:pPr>
        <w:pStyle w:val="RAN1bullet1"/>
        <w:numPr>
          <w:ilvl w:val="1"/>
          <w:numId w:val="7"/>
        </w:numPr>
        <w:spacing w:line="240" w:lineRule="auto"/>
        <w:rPr>
          <w:sz w:val="20"/>
          <w:szCs w:val="20"/>
        </w:rPr>
      </w:pPr>
      <w:r w:rsidRPr="00C15189">
        <w:rPr>
          <w:sz w:val="20"/>
          <w:szCs w:val="20"/>
        </w:rPr>
        <w:t>Minimum CSI periodicity is part of UE capability signaling</w:t>
      </w:r>
    </w:p>
    <w:p w14:paraId="31D5F1C4" w14:textId="77777777" w:rsidR="00D75ABB" w:rsidRPr="00A1499D" w:rsidRDefault="00D75ABB" w:rsidP="00D75ABB">
      <w:pPr>
        <w:pStyle w:val="RAN1bullet1"/>
        <w:numPr>
          <w:ilvl w:val="0"/>
          <w:numId w:val="7"/>
        </w:numPr>
        <w:spacing w:line="240" w:lineRule="auto"/>
        <w:rPr>
          <w:sz w:val="20"/>
          <w:szCs w:val="20"/>
        </w:rPr>
      </w:pPr>
      <w:r w:rsidRPr="00A1499D">
        <w:rPr>
          <w:sz w:val="20"/>
          <w:szCs w:val="20"/>
        </w:rPr>
        <w:t>Only support TDM between SRS and PUSCH/UL DMRS/UL PTRS/Long PUCCH in Rel-15 from UE perspective.</w:t>
      </w:r>
    </w:p>
    <w:p w14:paraId="77A8C451" w14:textId="77777777" w:rsidR="00D75ABB" w:rsidRPr="00A1499D" w:rsidRDefault="00D75ABB" w:rsidP="00D75ABB">
      <w:pPr>
        <w:pStyle w:val="BodyText"/>
        <w:numPr>
          <w:ilvl w:val="0"/>
          <w:numId w:val="7"/>
        </w:numPr>
        <w:spacing w:after="0"/>
        <w:rPr>
          <w:szCs w:val="20"/>
        </w:rPr>
      </w:pPr>
      <w:r w:rsidRPr="00A1499D">
        <w:rPr>
          <w:szCs w:val="20"/>
        </w:rPr>
        <w:t>Presence of co-scheduled downlink DMRS ports within the assigned downlink DMRS CDM group is not supported</w:t>
      </w:r>
    </w:p>
    <w:p w14:paraId="208048A5" w14:textId="77777777" w:rsidR="00D75ABB" w:rsidRPr="00A1499D" w:rsidRDefault="00D75ABB" w:rsidP="00D75ABB">
      <w:pPr>
        <w:pStyle w:val="bullet"/>
        <w:numPr>
          <w:ilvl w:val="1"/>
          <w:numId w:val="7"/>
        </w:numPr>
        <w:rPr>
          <w:szCs w:val="20"/>
        </w:rPr>
      </w:pPr>
      <w:r w:rsidRPr="00A1499D">
        <w:rPr>
          <w:szCs w:val="20"/>
        </w:rPr>
        <w:t>Note: This applies at least for single TRP scenario</w:t>
      </w:r>
    </w:p>
    <w:p w14:paraId="746FA719" w14:textId="77777777" w:rsidR="00D75ABB" w:rsidRPr="00DD123D" w:rsidRDefault="00D75ABB" w:rsidP="00D75ABB">
      <w:pPr>
        <w:numPr>
          <w:ilvl w:val="0"/>
          <w:numId w:val="7"/>
        </w:numPr>
        <w:overflowPunct/>
        <w:autoSpaceDE/>
        <w:autoSpaceDN/>
        <w:adjustRightInd/>
        <w:spacing w:after="0"/>
        <w:textAlignment w:val="auto"/>
      </w:pPr>
      <w:r w:rsidRPr="00DD123D">
        <w:t>Measurement restriction is not supported for TRS</w:t>
      </w:r>
    </w:p>
    <w:p w14:paraId="7A6A5D05" w14:textId="77777777" w:rsidR="00D75ABB" w:rsidRPr="00A1499D" w:rsidRDefault="00D75ABB" w:rsidP="00D75ABB">
      <w:pPr>
        <w:pStyle w:val="BodyText"/>
        <w:numPr>
          <w:ilvl w:val="0"/>
          <w:numId w:val="7"/>
        </w:numPr>
        <w:spacing w:after="0"/>
        <w:rPr>
          <w:szCs w:val="20"/>
        </w:rPr>
      </w:pPr>
      <w:r w:rsidRPr="00A1499D">
        <w:rPr>
          <w:szCs w:val="20"/>
        </w:rPr>
        <w:t>The dedicated signalling to indicate beam change on TRS is not supported in Rel-15.</w:t>
      </w:r>
    </w:p>
    <w:p w14:paraId="5D7F7B3B" w14:textId="77777777" w:rsidR="00D75ABB" w:rsidRPr="00677F4A" w:rsidRDefault="00D75ABB" w:rsidP="00D75ABB">
      <w:pPr>
        <w:pStyle w:val="bullet"/>
        <w:numPr>
          <w:ilvl w:val="0"/>
          <w:numId w:val="7"/>
        </w:numPr>
        <w:rPr>
          <w:szCs w:val="20"/>
        </w:rPr>
      </w:pPr>
      <w:r w:rsidRPr="00677F4A">
        <w:rPr>
          <w:szCs w:val="20"/>
        </w:rPr>
        <w:t xml:space="preserve">NR does not support the following: </w:t>
      </w:r>
    </w:p>
    <w:p w14:paraId="7EA76E5B" w14:textId="77777777" w:rsidR="00D75ABB" w:rsidRPr="008465AA" w:rsidRDefault="00D75ABB" w:rsidP="00D75ABB">
      <w:pPr>
        <w:numPr>
          <w:ilvl w:val="1"/>
          <w:numId w:val="7"/>
        </w:numPr>
        <w:overflowPunct/>
        <w:autoSpaceDE/>
        <w:autoSpaceDN/>
        <w:adjustRightInd/>
        <w:spacing w:after="0"/>
        <w:textAlignment w:val="auto"/>
        <w:rPr>
          <w:kern w:val="2"/>
          <w:lang w:eastAsia="zh-CN"/>
        </w:rPr>
      </w:pPr>
      <w:r w:rsidRPr="008465AA">
        <w:rPr>
          <w:kern w:val="2"/>
          <w:lang w:eastAsia="zh-CN"/>
        </w:rPr>
        <w:t>Transmission of UL UE-specific data and measurement related signals not semi-statically configured by RRC is overriden by “unknown” in dynamic SFI</w:t>
      </w:r>
    </w:p>
    <w:p w14:paraId="784196C9" w14:textId="77777777" w:rsidR="00D75ABB" w:rsidRPr="000E0B2D" w:rsidRDefault="00D75ABB" w:rsidP="00D75ABB">
      <w:pPr>
        <w:numPr>
          <w:ilvl w:val="0"/>
          <w:numId w:val="7"/>
        </w:numPr>
        <w:overflowPunct/>
        <w:autoSpaceDE/>
        <w:autoSpaceDN/>
        <w:adjustRightInd/>
        <w:spacing w:after="0"/>
        <w:textAlignment w:val="auto"/>
        <w:rPr>
          <w:lang w:eastAsia="x-none"/>
        </w:rPr>
      </w:pPr>
      <w:r w:rsidRPr="000E0B2D">
        <w:rPr>
          <w:kern w:val="2"/>
          <w:lang w:eastAsia="zh-CN"/>
        </w:rPr>
        <w:t>For PUCCH formats 0, 1, 3 &amp; 4, slot-level base sequence hopping as in LTE is reused</w:t>
      </w:r>
    </w:p>
    <w:p w14:paraId="0742956F" w14:textId="77777777" w:rsidR="00D75ABB" w:rsidRPr="004F5A77" w:rsidRDefault="00D75ABB" w:rsidP="00D75ABB">
      <w:pPr>
        <w:numPr>
          <w:ilvl w:val="1"/>
          <w:numId w:val="7"/>
        </w:numPr>
        <w:overflowPunct/>
        <w:autoSpaceDE/>
        <w:autoSpaceDN/>
        <w:adjustRightInd/>
        <w:spacing w:after="0"/>
        <w:textAlignment w:val="auto"/>
        <w:rPr>
          <w:lang w:eastAsia="x-none"/>
        </w:rPr>
      </w:pPr>
      <w:r w:rsidRPr="000E0B2D">
        <w:rPr>
          <w:kern w:val="2"/>
          <w:lang w:eastAsia="zh-CN"/>
        </w:rPr>
        <w:t>FFS details especially regarding slot indexing considering the difference between NR and LTE</w:t>
      </w:r>
    </w:p>
    <w:p w14:paraId="206B72E8" w14:textId="77777777" w:rsidR="00D75ABB" w:rsidRDefault="00D75ABB" w:rsidP="00D75ABB">
      <w:pPr>
        <w:numPr>
          <w:ilvl w:val="1"/>
          <w:numId w:val="7"/>
        </w:numPr>
        <w:overflowPunct/>
        <w:autoSpaceDE/>
        <w:autoSpaceDN/>
        <w:adjustRightInd/>
        <w:spacing w:after="0"/>
        <w:textAlignment w:val="auto"/>
        <w:rPr>
          <w:lang w:eastAsia="x-none"/>
        </w:rPr>
      </w:pPr>
      <w:r w:rsidRPr="000E0B2D">
        <w:rPr>
          <w:kern w:val="2"/>
          <w:lang w:eastAsia="zh-CN"/>
        </w:rPr>
        <w:t>FFS: whether and how to support symbol-level base sequence hopping</w:t>
      </w:r>
    </w:p>
    <w:p w14:paraId="5523EEDE" w14:textId="77777777" w:rsidR="00D75ABB" w:rsidRPr="00843219" w:rsidRDefault="00D75ABB" w:rsidP="00D75ABB">
      <w:pPr>
        <w:numPr>
          <w:ilvl w:val="0"/>
          <w:numId w:val="7"/>
        </w:numPr>
        <w:overflowPunct/>
        <w:autoSpaceDE/>
        <w:autoSpaceDN/>
        <w:adjustRightInd/>
        <w:spacing w:after="0"/>
        <w:textAlignment w:val="auto"/>
        <w:rPr>
          <w:lang w:eastAsia="x-none"/>
        </w:rPr>
      </w:pPr>
      <w:r w:rsidRPr="00843219">
        <w:t xml:space="preserve">No concensus in RAN1#91 on how to support A-CSI on short PUCCH in Rel-15. </w:t>
      </w:r>
    </w:p>
    <w:p w14:paraId="5E8FAA84" w14:textId="77777777" w:rsidR="00D75ABB" w:rsidRDefault="00D75ABB" w:rsidP="00D75ABB">
      <w:pPr>
        <w:numPr>
          <w:ilvl w:val="1"/>
          <w:numId w:val="7"/>
        </w:numPr>
        <w:overflowPunct/>
        <w:autoSpaceDE/>
        <w:autoSpaceDN/>
        <w:adjustRightInd/>
        <w:spacing w:after="0"/>
        <w:textAlignment w:val="auto"/>
        <w:rPr>
          <w:lang w:eastAsia="x-none"/>
        </w:rPr>
      </w:pPr>
      <w:r w:rsidRPr="00843219">
        <w:t>Thus, A-CSI on short PUCCH is not part of RAN1 specification for completion by Dec. 2017.</w:t>
      </w:r>
    </w:p>
    <w:p w14:paraId="488D6B0F" w14:textId="77777777" w:rsidR="00D75ABB" w:rsidRDefault="00D75ABB" w:rsidP="00D75ABB">
      <w:pPr>
        <w:pStyle w:val="BodyText"/>
        <w:numPr>
          <w:ilvl w:val="0"/>
          <w:numId w:val="7"/>
        </w:numPr>
        <w:spacing w:after="0"/>
        <w:rPr>
          <w:szCs w:val="20"/>
        </w:rPr>
      </w:pPr>
      <w:r w:rsidRPr="005F6C3B">
        <w:rPr>
          <w:szCs w:val="20"/>
        </w:rPr>
        <w:t>There is no consensus in RAN1#91 to support in Rel-15 that TB can span multiple slots without repetitions for DL or UL transmissions</w:t>
      </w:r>
    </w:p>
    <w:p w14:paraId="745107DF" w14:textId="77777777" w:rsidR="00D75ABB" w:rsidRPr="004B3B7F" w:rsidRDefault="00D75ABB" w:rsidP="00D75ABB">
      <w:pPr>
        <w:pStyle w:val="BodyText"/>
        <w:numPr>
          <w:ilvl w:val="0"/>
          <w:numId w:val="7"/>
        </w:numPr>
        <w:spacing w:after="0"/>
        <w:rPr>
          <w:szCs w:val="20"/>
        </w:rPr>
      </w:pPr>
      <w:r>
        <w:rPr>
          <w:szCs w:val="20"/>
        </w:rPr>
        <w:t>In Rel-15, there is no consensus to support spatial domain HARQ-ACK bundling when a UE is configured with CBG</w:t>
      </w:r>
    </w:p>
    <w:p w14:paraId="63A7E5A7" w14:textId="77777777" w:rsidR="00D75ABB" w:rsidRPr="004B3B7F" w:rsidRDefault="00D75ABB" w:rsidP="00D75ABB">
      <w:pPr>
        <w:pStyle w:val="BodyText"/>
        <w:numPr>
          <w:ilvl w:val="0"/>
          <w:numId w:val="7"/>
        </w:numPr>
        <w:spacing w:after="0"/>
        <w:rPr>
          <w:szCs w:val="20"/>
        </w:rPr>
      </w:pPr>
      <w:r w:rsidRPr="004B3B7F">
        <w:rPr>
          <w:szCs w:val="20"/>
        </w:rPr>
        <w:t>No concensus to support m</w:t>
      </w:r>
      <w:r w:rsidRPr="004B3B7F">
        <w:rPr>
          <w:rFonts w:hint="eastAsia"/>
          <w:szCs w:val="20"/>
        </w:rPr>
        <w:t xml:space="preserve">ini-slot level monitoring </w:t>
      </w:r>
      <w:r w:rsidRPr="004B3B7F">
        <w:rPr>
          <w:szCs w:val="20"/>
        </w:rPr>
        <w:t>periodicity</w:t>
      </w:r>
      <w:r w:rsidRPr="004B3B7F">
        <w:rPr>
          <w:rFonts w:hint="eastAsia"/>
          <w:szCs w:val="20"/>
        </w:rPr>
        <w:t xml:space="preserve"> of preemption indication in </w:t>
      </w:r>
      <w:r w:rsidRPr="004B3B7F">
        <w:rPr>
          <w:szCs w:val="20"/>
        </w:rPr>
        <w:t>RAN1#91</w:t>
      </w:r>
    </w:p>
    <w:p w14:paraId="3B222A62" w14:textId="77777777" w:rsidR="00D75ABB" w:rsidRPr="00C046BA" w:rsidRDefault="00D75ABB" w:rsidP="00D75ABB">
      <w:pPr>
        <w:pStyle w:val="BodyText"/>
        <w:numPr>
          <w:ilvl w:val="0"/>
          <w:numId w:val="7"/>
        </w:numPr>
        <w:spacing w:after="0"/>
        <w:rPr>
          <w:szCs w:val="20"/>
        </w:rPr>
      </w:pPr>
      <w:r w:rsidRPr="00C046BA">
        <w:rPr>
          <w:szCs w:val="20"/>
        </w:rPr>
        <w:t xml:space="preserve">There is no consensus to introduce BWP with size 0 in Rel-15 </w:t>
      </w:r>
    </w:p>
    <w:p w14:paraId="28C0CEF7" w14:textId="77777777" w:rsidR="00D75ABB" w:rsidRPr="003A6EE7" w:rsidRDefault="00D75ABB" w:rsidP="00D75ABB">
      <w:pPr>
        <w:pStyle w:val="BodyText"/>
        <w:numPr>
          <w:ilvl w:val="0"/>
          <w:numId w:val="7"/>
        </w:numPr>
        <w:spacing w:after="0"/>
        <w:rPr>
          <w:szCs w:val="20"/>
        </w:rPr>
      </w:pPr>
      <w:r w:rsidRPr="003A6EE7">
        <w:rPr>
          <w:szCs w:val="20"/>
        </w:rPr>
        <w:t>There is no consensus to introduce power saving BWP in Rel-15</w:t>
      </w:r>
    </w:p>
    <w:p w14:paraId="07D099A6" w14:textId="77777777" w:rsidR="00D75ABB" w:rsidRPr="006662A9" w:rsidRDefault="00D75ABB" w:rsidP="00D75ABB">
      <w:pPr>
        <w:pStyle w:val="BodyText"/>
        <w:numPr>
          <w:ilvl w:val="0"/>
          <w:numId w:val="7"/>
        </w:numPr>
        <w:spacing w:after="0"/>
        <w:rPr>
          <w:szCs w:val="20"/>
        </w:rPr>
      </w:pPr>
      <w:r w:rsidRPr="006662A9">
        <w:rPr>
          <w:szCs w:val="20"/>
        </w:rPr>
        <w:t>No consensus to introduce CBG-level DAI in DCI in Rel-15</w:t>
      </w:r>
    </w:p>
    <w:p w14:paraId="68A32675" w14:textId="77777777" w:rsidR="00D75ABB" w:rsidRPr="002D0428" w:rsidRDefault="00D75ABB" w:rsidP="00D75ABB">
      <w:pPr>
        <w:pStyle w:val="BodyText"/>
        <w:numPr>
          <w:ilvl w:val="0"/>
          <w:numId w:val="7"/>
        </w:numPr>
        <w:spacing w:after="0"/>
        <w:rPr>
          <w:szCs w:val="20"/>
          <w:lang w:val="en-US"/>
        </w:rPr>
      </w:pPr>
      <w:r w:rsidRPr="003A6EE7">
        <w:rPr>
          <w:szCs w:val="20"/>
        </w:rPr>
        <w:t>It is understood that parallel PUCCH and PUSCH transmissions on the same cell is deprioritized from the Dec.</w:t>
      </w:r>
      <w:r w:rsidRPr="002D0428">
        <w:rPr>
          <w:szCs w:val="20"/>
          <w:lang w:val="en-US"/>
        </w:rPr>
        <w:t xml:space="preserve"> release, and parallel PUCCH on one cell and PUSCH on a different cell (or UL vs. SUL for the serving cell) within a cell group is also deprioritized in the Dec. release </w:t>
      </w:r>
    </w:p>
    <w:p w14:paraId="56073656" w14:textId="77777777" w:rsidR="00D75ABB" w:rsidRPr="002D0428" w:rsidRDefault="00D75ABB" w:rsidP="00D75ABB">
      <w:pPr>
        <w:numPr>
          <w:ilvl w:val="1"/>
          <w:numId w:val="7"/>
        </w:numPr>
        <w:overflowPunct/>
        <w:autoSpaceDE/>
        <w:autoSpaceDN/>
        <w:adjustRightInd/>
        <w:spacing w:after="0"/>
        <w:textAlignment w:val="auto"/>
        <w:rPr>
          <w:lang w:val="en-US"/>
        </w:rPr>
      </w:pPr>
      <w:r w:rsidRPr="002D0428">
        <w:rPr>
          <w:lang w:val="en-US"/>
        </w:rPr>
        <w:t>From RAN1 perspective, this entire feature is not supported in Rel-15</w:t>
      </w:r>
    </w:p>
    <w:p w14:paraId="6DBC674B" w14:textId="77777777" w:rsidR="00D75ABB" w:rsidRPr="002D0428" w:rsidRDefault="00D75ABB" w:rsidP="00D75ABB">
      <w:pPr>
        <w:numPr>
          <w:ilvl w:val="1"/>
          <w:numId w:val="7"/>
        </w:numPr>
        <w:overflowPunct/>
        <w:autoSpaceDE/>
        <w:autoSpaceDN/>
        <w:adjustRightInd/>
        <w:spacing w:after="0"/>
        <w:textAlignment w:val="auto"/>
        <w:rPr>
          <w:lang w:val="en-US"/>
        </w:rPr>
      </w:pPr>
      <w:r w:rsidRPr="002D0428">
        <w:rPr>
          <w:lang w:val="en-US"/>
        </w:rPr>
        <w:t xml:space="preserve">Note: across cell groups, parallel PUCCH in one group vs. PUSCH in the other goup is supported </w:t>
      </w:r>
    </w:p>
    <w:p w14:paraId="6FD39138" w14:textId="77777777" w:rsidR="00D75ABB" w:rsidRDefault="00D75ABB" w:rsidP="00D75ABB">
      <w:pPr>
        <w:numPr>
          <w:ilvl w:val="0"/>
          <w:numId w:val="7"/>
        </w:numPr>
        <w:overflowPunct/>
        <w:autoSpaceDE/>
        <w:autoSpaceDN/>
        <w:adjustRightInd/>
        <w:spacing w:after="0"/>
        <w:jc w:val="both"/>
        <w:textAlignment w:val="auto"/>
        <w:rPr>
          <w:lang w:eastAsia="ko-KR"/>
        </w:rPr>
      </w:pPr>
      <w:r w:rsidRPr="00AF41DD">
        <w:rPr>
          <w:lang w:eastAsia="ko-KR"/>
        </w:rPr>
        <w:t>For PUSCH rate matching, no additional impact on RRC configuration in Rel-15</w:t>
      </w:r>
    </w:p>
    <w:p w14:paraId="2276FD9E" w14:textId="77777777" w:rsidR="00D75ABB" w:rsidRPr="00A1499D" w:rsidRDefault="00D75ABB" w:rsidP="00D75ABB">
      <w:pPr>
        <w:pStyle w:val="BodyText"/>
        <w:numPr>
          <w:ilvl w:val="0"/>
          <w:numId w:val="7"/>
        </w:numPr>
        <w:spacing w:after="0"/>
        <w:rPr>
          <w:szCs w:val="20"/>
        </w:rPr>
      </w:pPr>
      <w:r w:rsidRPr="00A1499D">
        <w:rPr>
          <w:szCs w:val="20"/>
        </w:rPr>
        <w:t xml:space="preserve">PHR reporting for PUCCH is not supported. </w:t>
      </w:r>
    </w:p>
    <w:p w14:paraId="49EC5C02" w14:textId="77777777" w:rsidR="00D75ABB" w:rsidRPr="00AF41DD" w:rsidRDefault="00D75ABB" w:rsidP="00D75ABB">
      <w:pPr>
        <w:overflowPunct/>
        <w:autoSpaceDE/>
        <w:autoSpaceDN/>
        <w:adjustRightInd/>
        <w:spacing w:before="120" w:after="120"/>
        <w:jc w:val="both"/>
        <w:textAlignment w:val="auto"/>
        <w:rPr>
          <w:lang w:eastAsia="ko-KR"/>
        </w:rPr>
      </w:pPr>
    </w:p>
    <w:p w14:paraId="600E10E1" w14:textId="796A4ED8" w:rsidR="00D75ABB" w:rsidRDefault="00D75ABB" w:rsidP="00D75ABB">
      <w:pPr>
        <w:pStyle w:val="Heading1"/>
      </w:pPr>
      <w:r>
        <w:t>Appendix 1: L1/L2 Principles from RAN#75</w:t>
      </w:r>
    </w:p>
    <w:p w14:paraId="24C8F141" w14:textId="77777777" w:rsidR="00D75ABB" w:rsidRPr="00A72E13" w:rsidRDefault="00D75ABB" w:rsidP="00A72E13">
      <w:pPr>
        <w:rPr>
          <w:lang w:val="en-US"/>
        </w:rPr>
      </w:pPr>
    </w:p>
    <w:p w14:paraId="28B3DB54" w14:textId="65191E0D" w:rsidR="00D75ABB" w:rsidRDefault="00D75ABB" w:rsidP="00D75ABB">
      <w:r>
        <w:t xml:space="preserve">The principle of the WF in </w:t>
      </w:r>
      <w:r w:rsidRPr="00FC74A2">
        <w:t>RP-170741</w:t>
      </w:r>
      <w:r>
        <w:t xml:space="preserve"> agreed along the Rel-15 NR WI at RAN#75 is highlighted below:</w:t>
      </w:r>
    </w:p>
    <w:p w14:paraId="16F1EC07" w14:textId="77777777" w:rsidR="00D75ABB" w:rsidRPr="00FC74A2" w:rsidRDefault="00D75ABB" w:rsidP="00D75ABB">
      <w:pPr>
        <w:numPr>
          <w:ilvl w:val="0"/>
          <w:numId w:val="11"/>
        </w:numPr>
        <w:rPr>
          <w:color w:val="0070C0"/>
          <w:lang w:val="en-US"/>
        </w:rPr>
      </w:pPr>
      <w:r w:rsidRPr="00FC74A2">
        <w:rPr>
          <w:color w:val="0070C0"/>
          <w:lang w:val="en-US"/>
        </w:rPr>
        <w:t>By December 2017: complete Stage 3 for Non-Standalone 5G-NR eMBB (incl. low latency support) with Option 3</w:t>
      </w:r>
    </w:p>
    <w:p w14:paraId="59F87918" w14:textId="77777777" w:rsidR="00D75ABB" w:rsidRPr="00FC74A2" w:rsidRDefault="00D75ABB" w:rsidP="00D75ABB">
      <w:pPr>
        <w:numPr>
          <w:ilvl w:val="1"/>
          <w:numId w:val="11"/>
        </w:numPr>
        <w:rPr>
          <w:color w:val="0070C0"/>
          <w:lang w:val="en-US"/>
        </w:rPr>
      </w:pPr>
      <w:r w:rsidRPr="00FC74A2">
        <w:rPr>
          <w:color w:val="0070C0"/>
          <w:lang w:val="en-US"/>
        </w:rPr>
        <w:t>Ensure commonality with Standalone eMBB (incl. low latency support), as well as forward compatibility</w:t>
      </w:r>
    </w:p>
    <w:p w14:paraId="2C4A8289" w14:textId="77777777" w:rsidR="00D75ABB" w:rsidRPr="00FC74A2" w:rsidRDefault="00D75ABB" w:rsidP="00D75ABB">
      <w:pPr>
        <w:numPr>
          <w:ilvl w:val="2"/>
          <w:numId w:val="11"/>
        </w:numPr>
        <w:rPr>
          <w:color w:val="0070C0"/>
          <w:highlight w:val="cyan"/>
          <w:lang w:val="en-US"/>
        </w:rPr>
      </w:pPr>
      <w:r w:rsidRPr="00FC74A2">
        <w:rPr>
          <w:color w:val="0070C0"/>
          <w:highlight w:val="cyan"/>
          <w:lang w:val="en-US"/>
        </w:rPr>
        <w:t>Complete stage-3 of all L1 and L2-User-Plane for</w:t>
      </w:r>
      <w:r w:rsidRPr="00FC74A2">
        <w:rPr>
          <w:b/>
          <w:bCs/>
          <w:color w:val="0070C0"/>
          <w:highlight w:val="cyan"/>
          <w:lang w:val="en-US"/>
        </w:rPr>
        <w:t xml:space="preserve"> both Non-Standalone and Standalone</w:t>
      </w:r>
      <w:r w:rsidRPr="00FC74A2">
        <w:rPr>
          <w:color w:val="0070C0"/>
          <w:highlight w:val="cyan"/>
          <w:lang w:val="en-US"/>
        </w:rPr>
        <w:t xml:space="preserve"> by December 2017</w:t>
      </w:r>
    </w:p>
    <w:p w14:paraId="417E7C10" w14:textId="77777777" w:rsidR="00D75ABB" w:rsidRPr="00FC74A2" w:rsidRDefault="00D75ABB" w:rsidP="00D75ABB">
      <w:pPr>
        <w:numPr>
          <w:ilvl w:val="2"/>
          <w:numId w:val="11"/>
        </w:numPr>
        <w:rPr>
          <w:color w:val="0070C0"/>
          <w:lang w:val="en-US"/>
        </w:rPr>
      </w:pPr>
      <w:r w:rsidRPr="00FC74A2">
        <w:rPr>
          <w:color w:val="0070C0"/>
          <w:lang w:val="en-US"/>
        </w:rPr>
        <w:t>L1 and L2-User-Plane for both Non-Standalone and Standalone is different for some aspects</w:t>
      </w:r>
    </w:p>
    <w:p w14:paraId="2C6A57CB" w14:textId="77777777" w:rsidR="00D75ABB" w:rsidRPr="00FC74A2" w:rsidRDefault="00D75ABB" w:rsidP="00D75ABB">
      <w:pPr>
        <w:numPr>
          <w:ilvl w:val="1"/>
          <w:numId w:val="11"/>
        </w:numPr>
        <w:rPr>
          <w:color w:val="0070C0"/>
          <w:lang w:val="en-US"/>
        </w:rPr>
      </w:pPr>
      <w:r w:rsidRPr="00FC74A2">
        <w:rPr>
          <w:color w:val="0070C0"/>
          <w:lang w:val="en-US"/>
        </w:rPr>
        <w:t>Prioritization of NR band definition (and related band combinations with LTE) will be discussed separately</w:t>
      </w:r>
    </w:p>
    <w:p w14:paraId="06B6C265" w14:textId="77777777" w:rsidR="00D75ABB" w:rsidRPr="00FC74A2" w:rsidRDefault="00D75ABB" w:rsidP="00D75ABB">
      <w:pPr>
        <w:numPr>
          <w:ilvl w:val="0"/>
          <w:numId w:val="11"/>
        </w:numPr>
        <w:rPr>
          <w:color w:val="0070C0"/>
          <w:lang w:val="en-US"/>
        </w:rPr>
      </w:pPr>
      <w:r w:rsidRPr="00FC74A2">
        <w:rPr>
          <w:color w:val="0070C0"/>
          <w:lang w:val="en-US"/>
        </w:rPr>
        <w:t>By March 2018: intermediate implementable version with frozen ASN.1 for Non-Standalone 5G NR eMBB accordingly</w:t>
      </w:r>
      <w:r w:rsidRPr="00FC74A2">
        <w:rPr>
          <w:color w:val="0070C0"/>
          <w:lang w:val="en-US"/>
        </w:rPr>
        <w:tab/>
      </w:r>
    </w:p>
    <w:p w14:paraId="2C4C4049" w14:textId="77777777" w:rsidR="00D75ABB" w:rsidRPr="00FC74A2" w:rsidRDefault="00D75ABB" w:rsidP="00D75ABB">
      <w:pPr>
        <w:numPr>
          <w:ilvl w:val="1"/>
          <w:numId w:val="11"/>
        </w:numPr>
        <w:rPr>
          <w:color w:val="0070C0"/>
          <w:lang w:val="en-US"/>
        </w:rPr>
      </w:pPr>
      <w:r w:rsidRPr="00FC74A2">
        <w:rPr>
          <w:color w:val="0070C0"/>
          <w:lang w:val="en-AU"/>
        </w:rPr>
        <w:t>Only applies to NSA deployment scenario Options 3</w:t>
      </w:r>
    </w:p>
    <w:p w14:paraId="044AEEB7" w14:textId="77777777" w:rsidR="00D75ABB" w:rsidRPr="00FC74A2" w:rsidRDefault="00D75ABB" w:rsidP="00D75ABB">
      <w:pPr>
        <w:numPr>
          <w:ilvl w:val="1"/>
          <w:numId w:val="11"/>
        </w:numPr>
        <w:rPr>
          <w:color w:val="0070C0"/>
          <w:lang w:val="en-US"/>
        </w:rPr>
      </w:pPr>
      <w:r w:rsidRPr="00FC74A2">
        <w:rPr>
          <w:color w:val="0070C0"/>
          <w:lang w:val="en-AU"/>
        </w:rPr>
        <w:t xml:space="preserve">Concept of intermediate implementable </w:t>
      </w:r>
      <w:r w:rsidRPr="00FC74A2">
        <w:rPr>
          <w:color w:val="0070C0"/>
          <w:lang w:val="en-US"/>
        </w:rPr>
        <w:t xml:space="preserve">version with frozen ASN.1 </w:t>
      </w:r>
      <w:r w:rsidRPr="00FC74A2">
        <w:rPr>
          <w:color w:val="0070C0"/>
          <w:lang w:val="en-AU"/>
        </w:rPr>
        <w:t>shall not be defined to any other Rel-15 feature</w:t>
      </w:r>
    </w:p>
    <w:p w14:paraId="49B48CD1" w14:textId="77777777" w:rsidR="00D75ABB" w:rsidRPr="00FC74A2" w:rsidRDefault="00D75ABB" w:rsidP="00D75ABB">
      <w:pPr>
        <w:numPr>
          <w:ilvl w:val="1"/>
          <w:numId w:val="11"/>
        </w:numPr>
        <w:rPr>
          <w:color w:val="0070C0"/>
          <w:lang w:val="en-US"/>
        </w:rPr>
      </w:pPr>
      <w:r w:rsidRPr="00FC74A2">
        <w:rPr>
          <w:color w:val="0070C0"/>
          <w:lang w:val="en-AU"/>
        </w:rPr>
        <w:t xml:space="preserve">A single Rel-15 ASN.1 shall be maintained from September 2018 onwards (common to NSA and SA). </w:t>
      </w:r>
    </w:p>
    <w:p w14:paraId="2E8AF974" w14:textId="77777777" w:rsidR="00D75ABB" w:rsidRPr="00FC74A2" w:rsidRDefault="00D75ABB" w:rsidP="00D75ABB">
      <w:pPr>
        <w:numPr>
          <w:ilvl w:val="1"/>
          <w:numId w:val="11"/>
        </w:numPr>
        <w:rPr>
          <w:color w:val="0070C0"/>
          <w:lang w:val="en-US"/>
        </w:rPr>
      </w:pPr>
      <w:r w:rsidRPr="00FC74A2">
        <w:rPr>
          <w:color w:val="0070C0"/>
          <w:lang w:val="en-AU"/>
        </w:rPr>
        <w:t>At high level, in Dec-17 RAN-P approves NR-RRC containing NR-NSA; in Mar-18, ASN.1 of that spec is frozen; in Jun-18, RAN-P approved NR-RRC containing NR-SA &amp; NR-NSA; in Sep-18, ASN.1 of that spec is frozen</w:t>
      </w:r>
    </w:p>
    <w:p w14:paraId="2490B494" w14:textId="77777777" w:rsidR="00D75ABB" w:rsidRPr="00FC74A2" w:rsidRDefault="00D75ABB" w:rsidP="00D75ABB">
      <w:pPr>
        <w:numPr>
          <w:ilvl w:val="1"/>
          <w:numId w:val="11"/>
        </w:numPr>
        <w:rPr>
          <w:color w:val="0070C0"/>
          <w:lang w:val="en-US"/>
        </w:rPr>
      </w:pPr>
      <w:r w:rsidRPr="00FC74A2">
        <w:rPr>
          <w:color w:val="0070C0"/>
          <w:lang w:val="en-AU"/>
        </w:rPr>
        <w:t xml:space="preserve">From March-18 onwards, </w:t>
      </w:r>
      <w:r w:rsidRPr="00FC74A2">
        <w:rPr>
          <w:color w:val="0070C0"/>
          <w:u w:val="single"/>
          <w:lang w:val="en-AU"/>
        </w:rPr>
        <w:t>if backward incompatible CRs are deemed necessary, they will be subject to consensus in RAN as per normal procedures</w:t>
      </w:r>
    </w:p>
    <w:p w14:paraId="5E6C58A5" w14:textId="77777777" w:rsidR="00D75ABB" w:rsidRPr="00FC74A2" w:rsidRDefault="00D75ABB" w:rsidP="00D75ABB">
      <w:pPr>
        <w:numPr>
          <w:ilvl w:val="1"/>
          <w:numId w:val="11"/>
        </w:numPr>
        <w:rPr>
          <w:color w:val="0070C0"/>
          <w:lang w:val="en-US"/>
        </w:rPr>
      </w:pPr>
      <w:r w:rsidRPr="00FC74A2">
        <w:rPr>
          <w:color w:val="0070C0"/>
          <w:lang w:val="en-AU"/>
        </w:rPr>
        <w:t>UE capability aspects to be discussed in RAN2</w:t>
      </w:r>
    </w:p>
    <w:p w14:paraId="7D91ABB2" w14:textId="77777777" w:rsidR="00D75ABB" w:rsidRPr="00FC74A2" w:rsidRDefault="00D75ABB" w:rsidP="00D75ABB">
      <w:pPr>
        <w:numPr>
          <w:ilvl w:val="0"/>
          <w:numId w:val="11"/>
        </w:numPr>
        <w:rPr>
          <w:color w:val="0070C0"/>
          <w:lang w:val="en-US"/>
        </w:rPr>
      </w:pPr>
      <w:r w:rsidRPr="00FC74A2">
        <w:rPr>
          <w:color w:val="0070C0"/>
          <w:lang w:val="en-US"/>
        </w:rPr>
        <w:t>Maintain current schedule for Standalone 5G-NR in Rel-15</w:t>
      </w:r>
    </w:p>
    <w:p w14:paraId="5874D23C" w14:textId="77777777" w:rsidR="00D75ABB" w:rsidRPr="00FC74A2" w:rsidRDefault="00D75ABB" w:rsidP="00D75ABB">
      <w:pPr>
        <w:numPr>
          <w:ilvl w:val="1"/>
          <w:numId w:val="11"/>
        </w:numPr>
        <w:rPr>
          <w:color w:val="0070C0"/>
          <w:lang w:val="en-US"/>
        </w:rPr>
      </w:pPr>
      <w:r w:rsidRPr="00FC74A2">
        <w:rPr>
          <w:color w:val="0070C0"/>
          <w:lang w:val="en-US"/>
        </w:rPr>
        <w:t>Stage 3 completion June 2018; ASN.1 freeze September 2018</w:t>
      </w:r>
    </w:p>
    <w:p w14:paraId="14B22A55" w14:textId="77777777" w:rsidR="00D75ABB" w:rsidRPr="00FC74A2" w:rsidRDefault="00D75ABB" w:rsidP="00D75ABB">
      <w:pPr>
        <w:numPr>
          <w:ilvl w:val="0"/>
          <w:numId w:val="11"/>
        </w:numPr>
        <w:rPr>
          <w:color w:val="0070C0"/>
          <w:lang w:val="en-US"/>
        </w:rPr>
      </w:pPr>
      <w:r w:rsidRPr="00FC74A2">
        <w:rPr>
          <w:color w:val="0070C0"/>
          <w:lang w:val="en-US"/>
        </w:rPr>
        <w:t>Ensure alignment of core network aspects</w:t>
      </w:r>
    </w:p>
    <w:p w14:paraId="120EACE3" w14:textId="77777777" w:rsidR="00D75ABB" w:rsidRPr="00FC74A2" w:rsidRDefault="00D75ABB" w:rsidP="00D75ABB">
      <w:pPr>
        <w:numPr>
          <w:ilvl w:val="1"/>
          <w:numId w:val="11"/>
        </w:numPr>
        <w:rPr>
          <w:color w:val="0070C0"/>
          <w:lang w:val="en-US"/>
        </w:rPr>
      </w:pPr>
      <w:r w:rsidRPr="00FC74A2">
        <w:rPr>
          <w:color w:val="0070C0"/>
          <w:lang w:val="en-US"/>
        </w:rPr>
        <w:t xml:space="preserve">Ask TSGs SA and CT to ensure completion of stage-3 for the so-called “Option 3” family by December 2017 in case modifications to the current specifications are needed </w:t>
      </w:r>
    </w:p>
    <w:p w14:paraId="580B482C" w14:textId="77777777" w:rsidR="00D75ABB" w:rsidRPr="00FC74A2" w:rsidRDefault="00D75ABB" w:rsidP="00D75ABB">
      <w:pPr>
        <w:numPr>
          <w:ilvl w:val="1"/>
          <w:numId w:val="11"/>
        </w:numPr>
        <w:rPr>
          <w:color w:val="0070C0"/>
          <w:lang w:val="en-US"/>
        </w:rPr>
      </w:pPr>
      <w:r w:rsidRPr="00FC74A2">
        <w:rPr>
          <w:color w:val="0070C0"/>
          <w:lang w:val="en-US"/>
        </w:rPr>
        <w:t>Overall 5G Core Network already agreed to be completed by June 2018</w:t>
      </w:r>
    </w:p>
    <w:p w14:paraId="03E69E14" w14:textId="77777777" w:rsidR="00A72E13" w:rsidRPr="00A72E13" w:rsidRDefault="00A72E13" w:rsidP="00A72E13">
      <w:pPr>
        <w:rPr>
          <w:lang w:val="en-US" w:eastAsia="zh-CN"/>
        </w:rPr>
      </w:pPr>
    </w:p>
    <w:p w14:paraId="414B1FC9" w14:textId="77777777" w:rsidR="00A508B2" w:rsidRPr="00A72E13" w:rsidRDefault="00CC1FAC" w:rsidP="00A72E13">
      <w:pPr>
        <w:rPr>
          <w:lang w:eastAsia="zh-CN"/>
        </w:rPr>
      </w:pPr>
      <w:r w:rsidRPr="00A72E13">
        <w:rPr>
          <w:lang w:eastAsia="zh-CN"/>
        </w:rPr>
        <w:t xml:space="preserve"> </w:t>
      </w:r>
    </w:p>
    <w:p w14:paraId="7A0F3689" w14:textId="77777777" w:rsidR="00120111" w:rsidRPr="00A72E13" w:rsidRDefault="00120111" w:rsidP="007871A3">
      <w:pPr>
        <w:rPr>
          <w:lang w:val="en-US" w:eastAsia="zh-CN"/>
        </w:rPr>
      </w:pPr>
    </w:p>
    <w:p w14:paraId="34AC21C7" w14:textId="77777777" w:rsidR="00ED2B75" w:rsidRPr="00120111" w:rsidRDefault="00ED2B75" w:rsidP="00ED2B75">
      <w:pPr>
        <w:rPr>
          <w:lang w:eastAsia="zh-CN"/>
        </w:rPr>
      </w:pPr>
    </w:p>
    <w:p w14:paraId="4A989A72" w14:textId="77777777" w:rsidR="004E6F90" w:rsidRPr="00EF02C8" w:rsidRDefault="004E6F90" w:rsidP="00EF02C8">
      <w:pPr>
        <w:rPr>
          <w:lang w:val="en-US" w:eastAsia="zh-CN"/>
        </w:rPr>
      </w:pPr>
    </w:p>
    <w:p w14:paraId="5B69E85F" w14:textId="77777777" w:rsidR="00D064A8" w:rsidRPr="00D064A8" w:rsidRDefault="00EF02C8" w:rsidP="00D064A8">
      <w:pPr>
        <w:rPr>
          <w:lang w:eastAsia="zh-CN"/>
        </w:rPr>
      </w:pPr>
      <w:r>
        <w:rPr>
          <w:lang w:eastAsia="zh-CN"/>
        </w:rPr>
        <w:t xml:space="preserve"> </w:t>
      </w:r>
    </w:p>
    <w:p w14:paraId="09046001" w14:textId="77777777" w:rsidR="00D064A8" w:rsidRPr="00F47212" w:rsidRDefault="00D064A8" w:rsidP="00D064A8">
      <w:pPr>
        <w:rPr>
          <w:lang w:val="en-US"/>
        </w:rPr>
      </w:pPr>
    </w:p>
    <w:p w14:paraId="07E3B187" w14:textId="77777777" w:rsidR="00F47212" w:rsidRPr="00F47212" w:rsidRDefault="00F47212" w:rsidP="00F47212">
      <w:pPr>
        <w:rPr>
          <w:lang w:val="en-US"/>
        </w:rPr>
      </w:pPr>
    </w:p>
    <w:p w14:paraId="451E2D22" w14:textId="77777777" w:rsidR="00F47212" w:rsidRPr="00F47212" w:rsidRDefault="00F47212" w:rsidP="00F47212">
      <w:pPr>
        <w:rPr>
          <w:lang w:val="en-US"/>
        </w:rPr>
      </w:pPr>
    </w:p>
    <w:p w14:paraId="31B647D2" w14:textId="77777777" w:rsidR="00F47212" w:rsidRPr="00F47212" w:rsidRDefault="00F47212" w:rsidP="00F47212">
      <w:pPr>
        <w:rPr>
          <w:lang w:val="en-US"/>
        </w:rPr>
      </w:pPr>
    </w:p>
    <w:p w14:paraId="38EE0E4B" w14:textId="77777777" w:rsidR="00F50728" w:rsidRPr="00F47212" w:rsidRDefault="00F50728" w:rsidP="00F50728"/>
    <w:p w14:paraId="1FA72645" w14:textId="77777777" w:rsidR="00044BBA" w:rsidRPr="00044BBA" w:rsidRDefault="00F50728" w:rsidP="00044BBA">
      <w:r>
        <w:t xml:space="preserve"> </w:t>
      </w:r>
    </w:p>
    <w:p w14:paraId="6A73E26E" w14:textId="77777777" w:rsidR="00A508B2" w:rsidRPr="00044BBA" w:rsidRDefault="00A508B2" w:rsidP="00044BBA">
      <w:pPr>
        <w:rPr>
          <w:lang w:val="en-US"/>
        </w:rPr>
      </w:pPr>
    </w:p>
    <w:p w14:paraId="7AC28D18" w14:textId="77777777" w:rsidR="00044BBA" w:rsidRPr="00044BBA" w:rsidRDefault="00044BBA" w:rsidP="00044BBA">
      <w:pPr>
        <w:rPr>
          <w:lang w:val="en-US"/>
        </w:rPr>
      </w:pPr>
    </w:p>
    <w:p w14:paraId="14ABCA95" w14:textId="77777777" w:rsidR="00DD5F7D" w:rsidRPr="00044BBA" w:rsidRDefault="00DD5F7D" w:rsidP="00DD5F7D"/>
    <w:p w14:paraId="1D876928" w14:textId="77777777" w:rsidR="006D6B31" w:rsidRPr="00271320" w:rsidRDefault="00281F51" w:rsidP="00271320">
      <w:r>
        <w:t xml:space="preserve"> </w:t>
      </w:r>
      <w:r w:rsidR="00D243B4">
        <w:t xml:space="preserve"> </w:t>
      </w:r>
      <w:r w:rsidR="00EE085D">
        <w:t xml:space="preserve"> </w:t>
      </w:r>
      <w:r w:rsidR="006D6B31">
        <w:t xml:space="preserve"> </w:t>
      </w:r>
    </w:p>
    <w:p w14:paraId="6ED9F1C1" w14:textId="77777777" w:rsidR="006D6B31" w:rsidRDefault="006D6B31"/>
    <w:sectPr w:rsidR="006D6B31">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4E08A" w14:textId="77777777" w:rsidR="00DA5A5F" w:rsidRDefault="00DA5A5F">
      <w:pPr>
        <w:spacing w:after="0"/>
      </w:pPr>
      <w:r>
        <w:separator/>
      </w:r>
    </w:p>
  </w:endnote>
  <w:endnote w:type="continuationSeparator" w:id="0">
    <w:p w14:paraId="14A72F46" w14:textId="77777777" w:rsidR="00DA5A5F" w:rsidRDefault="00DA5A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CDEE20" w14:textId="77777777" w:rsidR="00DA5A5F" w:rsidRDefault="00DA5A5F">
      <w:pPr>
        <w:spacing w:after="0"/>
      </w:pPr>
      <w:r>
        <w:separator/>
      </w:r>
    </w:p>
  </w:footnote>
  <w:footnote w:type="continuationSeparator" w:id="0">
    <w:p w14:paraId="0AD90803" w14:textId="77777777" w:rsidR="00DA5A5F" w:rsidRDefault="00DA5A5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3A2FC" w14:textId="77777777" w:rsidR="00A508B2" w:rsidRDefault="00CC1F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8.8pt;height:21.6pt" o:bullet="t">
        <v:imagedata r:id="rId1" o:title="art6713"/>
      </v:shape>
    </w:pict>
  </w:numPicBullet>
  <w:abstractNum w:abstractNumId="0"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545B96"/>
    <w:multiLevelType w:val="hybridMultilevel"/>
    <w:tmpl w:val="81FC0534"/>
    <w:lvl w:ilvl="0" w:tplc="0CCEB0E4">
      <w:start w:val="1"/>
      <w:numFmt w:val="bullet"/>
      <w:lvlText w:val="•"/>
      <w:lvlJc w:val="left"/>
      <w:pPr>
        <w:tabs>
          <w:tab w:val="num" w:pos="720"/>
        </w:tabs>
        <w:ind w:left="720" w:hanging="360"/>
      </w:pPr>
      <w:rPr>
        <w:rFonts w:ascii="Arial" w:hAnsi="Arial" w:hint="default"/>
      </w:rPr>
    </w:lvl>
    <w:lvl w:ilvl="1" w:tplc="B150CFB2" w:tentative="1">
      <w:start w:val="1"/>
      <w:numFmt w:val="bullet"/>
      <w:lvlText w:val="•"/>
      <w:lvlJc w:val="left"/>
      <w:pPr>
        <w:tabs>
          <w:tab w:val="num" w:pos="1440"/>
        </w:tabs>
        <w:ind w:left="1440" w:hanging="360"/>
      </w:pPr>
      <w:rPr>
        <w:rFonts w:ascii="Arial" w:hAnsi="Arial" w:hint="default"/>
      </w:rPr>
    </w:lvl>
    <w:lvl w:ilvl="2" w:tplc="9146B328" w:tentative="1">
      <w:start w:val="1"/>
      <w:numFmt w:val="bullet"/>
      <w:lvlText w:val="•"/>
      <w:lvlJc w:val="left"/>
      <w:pPr>
        <w:tabs>
          <w:tab w:val="num" w:pos="2160"/>
        </w:tabs>
        <w:ind w:left="2160" w:hanging="360"/>
      </w:pPr>
      <w:rPr>
        <w:rFonts w:ascii="Arial" w:hAnsi="Arial" w:hint="default"/>
      </w:rPr>
    </w:lvl>
    <w:lvl w:ilvl="3" w:tplc="AE4078F4" w:tentative="1">
      <w:start w:val="1"/>
      <w:numFmt w:val="bullet"/>
      <w:lvlText w:val="•"/>
      <w:lvlJc w:val="left"/>
      <w:pPr>
        <w:tabs>
          <w:tab w:val="num" w:pos="2880"/>
        </w:tabs>
        <w:ind w:left="2880" w:hanging="360"/>
      </w:pPr>
      <w:rPr>
        <w:rFonts w:ascii="Arial" w:hAnsi="Arial" w:hint="default"/>
      </w:rPr>
    </w:lvl>
    <w:lvl w:ilvl="4" w:tplc="8FD6AC10" w:tentative="1">
      <w:start w:val="1"/>
      <w:numFmt w:val="bullet"/>
      <w:lvlText w:val="•"/>
      <w:lvlJc w:val="left"/>
      <w:pPr>
        <w:tabs>
          <w:tab w:val="num" w:pos="3600"/>
        </w:tabs>
        <w:ind w:left="3600" w:hanging="360"/>
      </w:pPr>
      <w:rPr>
        <w:rFonts w:ascii="Arial" w:hAnsi="Arial" w:hint="default"/>
      </w:rPr>
    </w:lvl>
    <w:lvl w:ilvl="5" w:tplc="842E6932" w:tentative="1">
      <w:start w:val="1"/>
      <w:numFmt w:val="bullet"/>
      <w:lvlText w:val="•"/>
      <w:lvlJc w:val="left"/>
      <w:pPr>
        <w:tabs>
          <w:tab w:val="num" w:pos="4320"/>
        </w:tabs>
        <w:ind w:left="4320" w:hanging="360"/>
      </w:pPr>
      <w:rPr>
        <w:rFonts w:ascii="Arial" w:hAnsi="Arial" w:hint="default"/>
      </w:rPr>
    </w:lvl>
    <w:lvl w:ilvl="6" w:tplc="24F2C734" w:tentative="1">
      <w:start w:val="1"/>
      <w:numFmt w:val="bullet"/>
      <w:lvlText w:val="•"/>
      <w:lvlJc w:val="left"/>
      <w:pPr>
        <w:tabs>
          <w:tab w:val="num" w:pos="5040"/>
        </w:tabs>
        <w:ind w:left="5040" w:hanging="360"/>
      </w:pPr>
      <w:rPr>
        <w:rFonts w:ascii="Arial" w:hAnsi="Arial" w:hint="default"/>
      </w:rPr>
    </w:lvl>
    <w:lvl w:ilvl="7" w:tplc="C77A2382" w:tentative="1">
      <w:start w:val="1"/>
      <w:numFmt w:val="bullet"/>
      <w:lvlText w:val="•"/>
      <w:lvlJc w:val="left"/>
      <w:pPr>
        <w:tabs>
          <w:tab w:val="num" w:pos="5760"/>
        </w:tabs>
        <w:ind w:left="5760" w:hanging="360"/>
      </w:pPr>
      <w:rPr>
        <w:rFonts w:ascii="Arial" w:hAnsi="Arial" w:hint="default"/>
      </w:rPr>
    </w:lvl>
    <w:lvl w:ilvl="8" w:tplc="7BD64B0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1E1B7A"/>
    <w:multiLevelType w:val="hybridMultilevel"/>
    <w:tmpl w:val="4BD6B18E"/>
    <w:lvl w:ilvl="0" w:tplc="63C8747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E821320"/>
    <w:multiLevelType w:val="hybridMultilevel"/>
    <w:tmpl w:val="D554A75C"/>
    <w:lvl w:ilvl="0" w:tplc="F83A5018">
      <w:start w:val="1"/>
      <w:numFmt w:val="decimal"/>
      <w:lvlText w:val="%1."/>
      <w:lvlJc w:val="left"/>
      <w:pPr>
        <w:tabs>
          <w:tab w:val="num" w:pos="720"/>
        </w:tabs>
        <w:ind w:left="720" w:hanging="360"/>
      </w:pPr>
    </w:lvl>
    <w:lvl w:ilvl="1" w:tplc="087AAEAC">
      <w:numFmt w:val="bullet"/>
      <w:lvlText w:val="o"/>
      <w:lvlJc w:val="left"/>
      <w:pPr>
        <w:tabs>
          <w:tab w:val="num" w:pos="1440"/>
        </w:tabs>
        <w:ind w:left="1440" w:hanging="360"/>
      </w:pPr>
      <w:rPr>
        <w:rFonts w:ascii="Courier New" w:hAnsi="Courier New" w:hint="default"/>
      </w:rPr>
    </w:lvl>
    <w:lvl w:ilvl="2" w:tplc="7DCEA770">
      <w:numFmt w:val="bullet"/>
      <w:lvlText w:val="o"/>
      <w:lvlJc w:val="left"/>
      <w:pPr>
        <w:tabs>
          <w:tab w:val="num" w:pos="2160"/>
        </w:tabs>
        <w:ind w:left="2160" w:hanging="360"/>
      </w:pPr>
      <w:rPr>
        <w:rFonts w:ascii="Courier New" w:hAnsi="Courier New" w:hint="default"/>
      </w:rPr>
    </w:lvl>
    <w:lvl w:ilvl="3" w:tplc="206AF872" w:tentative="1">
      <w:start w:val="1"/>
      <w:numFmt w:val="decimal"/>
      <w:lvlText w:val="%4."/>
      <w:lvlJc w:val="left"/>
      <w:pPr>
        <w:tabs>
          <w:tab w:val="num" w:pos="2880"/>
        </w:tabs>
        <w:ind w:left="2880" w:hanging="360"/>
      </w:pPr>
    </w:lvl>
    <w:lvl w:ilvl="4" w:tplc="BCCC909C" w:tentative="1">
      <w:start w:val="1"/>
      <w:numFmt w:val="decimal"/>
      <w:lvlText w:val="%5."/>
      <w:lvlJc w:val="left"/>
      <w:pPr>
        <w:tabs>
          <w:tab w:val="num" w:pos="3600"/>
        </w:tabs>
        <w:ind w:left="3600" w:hanging="360"/>
      </w:pPr>
    </w:lvl>
    <w:lvl w:ilvl="5" w:tplc="516C1A78" w:tentative="1">
      <w:start w:val="1"/>
      <w:numFmt w:val="decimal"/>
      <w:lvlText w:val="%6."/>
      <w:lvlJc w:val="left"/>
      <w:pPr>
        <w:tabs>
          <w:tab w:val="num" w:pos="4320"/>
        </w:tabs>
        <w:ind w:left="4320" w:hanging="360"/>
      </w:pPr>
    </w:lvl>
    <w:lvl w:ilvl="6" w:tplc="E14CD264" w:tentative="1">
      <w:start w:val="1"/>
      <w:numFmt w:val="decimal"/>
      <w:lvlText w:val="%7."/>
      <w:lvlJc w:val="left"/>
      <w:pPr>
        <w:tabs>
          <w:tab w:val="num" w:pos="5040"/>
        </w:tabs>
        <w:ind w:left="5040" w:hanging="360"/>
      </w:pPr>
    </w:lvl>
    <w:lvl w:ilvl="7" w:tplc="EE28FCF0" w:tentative="1">
      <w:start w:val="1"/>
      <w:numFmt w:val="decimal"/>
      <w:lvlText w:val="%8."/>
      <w:lvlJc w:val="left"/>
      <w:pPr>
        <w:tabs>
          <w:tab w:val="num" w:pos="5760"/>
        </w:tabs>
        <w:ind w:left="5760" w:hanging="360"/>
      </w:pPr>
    </w:lvl>
    <w:lvl w:ilvl="8" w:tplc="152800A4" w:tentative="1">
      <w:start w:val="1"/>
      <w:numFmt w:val="decimal"/>
      <w:lvlText w:val="%9."/>
      <w:lvlJc w:val="left"/>
      <w:pPr>
        <w:tabs>
          <w:tab w:val="num" w:pos="6480"/>
        </w:tabs>
        <w:ind w:left="6480" w:hanging="360"/>
      </w:pPr>
    </w:lvl>
  </w:abstractNum>
  <w:abstractNum w:abstractNumId="4" w15:restartNumberingAfterBreak="0">
    <w:nsid w:val="2BB90EC2"/>
    <w:multiLevelType w:val="hybridMultilevel"/>
    <w:tmpl w:val="950A4360"/>
    <w:lvl w:ilvl="0" w:tplc="340CFAD6">
      <w:start w:val="1"/>
      <w:numFmt w:val="bullet"/>
      <w:lvlText w:val=""/>
      <w:lvlPicBulletId w:val="0"/>
      <w:lvlJc w:val="left"/>
      <w:pPr>
        <w:tabs>
          <w:tab w:val="num" w:pos="720"/>
        </w:tabs>
        <w:ind w:left="720" w:hanging="360"/>
      </w:pPr>
      <w:rPr>
        <w:rFonts w:ascii="Symbol" w:hAnsi="Symbol" w:hint="default"/>
      </w:rPr>
    </w:lvl>
    <w:lvl w:ilvl="1" w:tplc="914EEC04">
      <w:numFmt w:val="bullet"/>
      <w:lvlText w:val="•"/>
      <w:lvlJc w:val="left"/>
      <w:pPr>
        <w:tabs>
          <w:tab w:val="num" w:pos="1440"/>
        </w:tabs>
        <w:ind w:left="1440" w:hanging="360"/>
      </w:pPr>
      <w:rPr>
        <w:rFonts w:ascii="Arial" w:hAnsi="Arial" w:hint="default"/>
      </w:rPr>
    </w:lvl>
    <w:lvl w:ilvl="2" w:tplc="E5C685FA" w:tentative="1">
      <w:start w:val="1"/>
      <w:numFmt w:val="bullet"/>
      <w:lvlText w:val=""/>
      <w:lvlPicBulletId w:val="0"/>
      <w:lvlJc w:val="left"/>
      <w:pPr>
        <w:tabs>
          <w:tab w:val="num" w:pos="2160"/>
        </w:tabs>
        <w:ind w:left="2160" w:hanging="360"/>
      </w:pPr>
      <w:rPr>
        <w:rFonts w:ascii="Symbol" w:hAnsi="Symbol" w:hint="default"/>
      </w:rPr>
    </w:lvl>
    <w:lvl w:ilvl="3" w:tplc="52EE0162" w:tentative="1">
      <w:start w:val="1"/>
      <w:numFmt w:val="bullet"/>
      <w:lvlText w:val=""/>
      <w:lvlPicBulletId w:val="0"/>
      <w:lvlJc w:val="left"/>
      <w:pPr>
        <w:tabs>
          <w:tab w:val="num" w:pos="2880"/>
        </w:tabs>
        <w:ind w:left="2880" w:hanging="360"/>
      </w:pPr>
      <w:rPr>
        <w:rFonts w:ascii="Symbol" w:hAnsi="Symbol" w:hint="default"/>
      </w:rPr>
    </w:lvl>
    <w:lvl w:ilvl="4" w:tplc="71181228" w:tentative="1">
      <w:start w:val="1"/>
      <w:numFmt w:val="bullet"/>
      <w:lvlText w:val=""/>
      <w:lvlPicBulletId w:val="0"/>
      <w:lvlJc w:val="left"/>
      <w:pPr>
        <w:tabs>
          <w:tab w:val="num" w:pos="3600"/>
        </w:tabs>
        <w:ind w:left="3600" w:hanging="360"/>
      </w:pPr>
      <w:rPr>
        <w:rFonts w:ascii="Symbol" w:hAnsi="Symbol" w:hint="default"/>
      </w:rPr>
    </w:lvl>
    <w:lvl w:ilvl="5" w:tplc="F2D2E9CC" w:tentative="1">
      <w:start w:val="1"/>
      <w:numFmt w:val="bullet"/>
      <w:lvlText w:val=""/>
      <w:lvlPicBulletId w:val="0"/>
      <w:lvlJc w:val="left"/>
      <w:pPr>
        <w:tabs>
          <w:tab w:val="num" w:pos="4320"/>
        </w:tabs>
        <w:ind w:left="4320" w:hanging="360"/>
      </w:pPr>
      <w:rPr>
        <w:rFonts w:ascii="Symbol" w:hAnsi="Symbol" w:hint="default"/>
      </w:rPr>
    </w:lvl>
    <w:lvl w:ilvl="6" w:tplc="BA8629B4" w:tentative="1">
      <w:start w:val="1"/>
      <w:numFmt w:val="bullet"/>
      <w:lvlText w:val=""/>
      <w:lvlPicBulletId w:val="0"/>
      <w:lvlJc w:val="left"/>
      <w:pPr>
        <w:tabs>
          <w:tab w:val="num" w:pos="5040"/>
        </w:tabs>
        <w:ind w:left="5040" w:hanging="360"/>
      </w:pPr>
      <w:rPr>
        <w:rFonts w:ascii="Symbol" w:hAnsi="Symbol" w:hint="default"/>
      </w:rPr>
    </w:lvl>
    <w:lvl w:ilvl="7" w:tplc="5C12960E" w:tentative="1">
      <w:start w:val="1"/>
      <w:numFmt w:val="bullet"/>
      <w:lvlText w:val=""/>
      <w:lvlPicBulletId w:val="0"/>
      <w:lvlJc w:val="left"/>
      <w:pPr>
        <w:tabs>
          <w:tab w:val="num" w:pos="5760"/>
        </w:tabs>
        <w:ind w:left="5760" w:hanging="360"/>
      </w:pPr>
      <w:rPr>
        <w:rFonts w:ascii="Symbol" w:hAnsi="Symbol" w:hint="default"/>
      </w:rPr>
    </w:lvl>
    <w:lvl w:ilvl="8" w:tplc="2908774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803775"/>
    <w:multiLevelType w:val="hybridMultilevel"/>
    <w:tmpl w:val="D554A75C"/>
    <w:lvl w:ilvl="0" w:tplc="F83A5018">
      <w:start w:val="1"/>
      <w:numFmt w:val="decimal"/>
      <w:lvlText w:val="%1."/>
      <w:lvlJc w:val="left"/>
      <w:pPr>
        <w:tabs>
          <w:tab w:val="num" w:pos="720"/>
        </w:tabs>
        <w:ind w:left="720" w:hanging="360"/>
      </w:pPr>
    </w:lvl>
    <w:lvl w:ilvl="1" w:tplc="087AAEAC">
      <w:numFmt w:val="bullet"/>
      <w:lvlText w:val="o"/>
      <w:lvlJc w:val="left"/>
      <w:pPr>
        <w:tabs>
          <w:tab w:val="num" w:pos="1440"/>
        </w:tabs>
        <w:ind w:left="1440" w:hanging="360"/>
      </w:pPr>
      <w:rPr>
        <w:rFonts w:ascii="Courier New" w:hAnsi="Courier New" w:hint="default"/>
      </w:rPr>
    </w:lvl>
    <w:lvl w:ilvl="2" w:tplc="7DCEA770">
      <w:numFmt w:val="bullet"/>
      <w:lvlText w:val="o"/>
      <w:lvlJc w:val="left"/>
      <w:pPr>
        <w:tabs>
          <w:tab w:val="num" w:pos="2160"/>
        </w:tabs>
        <w:ind w:left="2160" w:hanging="360"/>
      </w:pPr>
      <w:rPr>
        <w:rFonts w:ascii="Courier New" w:hAnsi="Courier New" w:hint="default"/>
      </w:rPr>
    </w:lvl>
    <w:lvl w:ilvl="3" w:tplc="206AF872" w:tentative="1">
      <w:start w:val="1"/>
      <w:numFmt w:val="decimal"/>
      <w:lvlText w:val="%4."/>
      <w:lvlJc w:val="left"/>
      <w:pPr>
        <w:tabs>
          <w:tab w:val="num" w:pos="2880"/>
        </w:tabs>
        <w:ind w:left="2880" w:hanging="360"/>
      </w:pPr>
    </w:lvl>
    <w:lvl w:ilvl="4" w:tplc="BCCC909C" w:tentative="1">
      <w:start w:val="1"/>
      <w:numFmt w:val="decimal"/>
      <w:lvlText w:val="%5."/>
      <w:lvlJc w:val="left"/>
      <w:pPr>
        <w:tabs>
          <w:tab w:val="num" w:pos="3600"/>
        </w:tabs>
        <w:ind w:left="3600" w:hanging="360"/>
      </w:pPr>
    </w:lvl>
    <w:lvl w:ilvl="5" w:tplc="516C1A78" w:tentative="1">
      <w:start w:val="1"/>
      <w:numFmt w:val="decimal"/>
      <w:lvlText w:val="%6."/>
      <w:lvlJc w:val="left"/>
      <w:pPr>
        <w:tabs>
          <w:tab w:val="num" w:pos="4320"/>
        </w:tabs>
        <w:ind w:left="4320" w:hanging="360"/>
      </w:pPr>
    </w:lvl>
    <w:lvl w:ilvl="6" w:tplc="E14CD264" w:tentative="1">
      <w:start w:val="1"/>
      <w:numFmt w:val="decimal"/>
      <w:lvlText w:val="%7."/>
      <w:lvlJc w:val="left"/>
      <w:pPr>
        <w:tabs>
          <w:tab w:val="num" w:pos="5040"/>
        </w:tabs>
        <w:ind w:left="5040" w:hanging="360"/>
      </w:pPr>
    </w:lvl>
    <w:lvl w:ilvl="7" w:tplc="EE28FCF0" w:tentative="1">
      <w:start w:val="1"/>
      <w:numFmt w:val="decimal"/>
      <w:lvlText w:val="%8."/>
      <w:lvlJc w:val="left"/>
      <w:pPr>
        <w:tabs>
          <w:tab w:val="num" w:pos="5760"/>
        </w:tabs>
        <w:ind w:left="5760" w:hanging="360"/>
      </w:pPr>
    </w:lvl>
    <w:lvl w:ilvl="8" w:tplc="152800A4" w:tentative="1">
      <w:start w:val="1"/>
      <w:numFmt w:val="decimal"/>
      <w:lvlText w:val="%9."/>
      <w:lvlJc w:val="left"/>
      <w:pPr>
        <w:tabs>
          <w:tab w:val="num" w:pos="6480"/>
        </w:tabs>
        <w:ind w:left="6480" w:hanging="360"/>
      </w:pPr>
    </w:lvl>
  </w:abstractNum>
  <w:abstractNum w:abstractNumId="7" w15:restartNumberingAfterBreak="0">
    <w:nsid w:val="425B640F"/>
    <w:multiLevelType w:val="hybridMultilevel"/>
    <w:tmpl w:val="CAA01670"/>
    <w:lvl w:ilvl="0" w:tplc="3DCC21AC">
      <w:start w:val="1"/>
      <w:numFmt w:val="bullet"/>
      <w:lvlText w:val=""/>
      <w:lvlPicBulletId w:val="0"/>
      <w:lvlJc w:val="left"/>
      <w:pPr>
        <w:tabs>
          <w:tab w:val="num" w:pos="720"/>
        </w:tabs>
        <w:ind w:left="720" w:hanging="360"/>
      </w:pPr>
      <w:rPr>
        <w:rFonts w:ascii="Symbol" w:hAnsi="Symbol" w:hint="default"/>
      </w:rPr>
    </w:lvl>
    <w:lvl w:ilvl="1" w:tplc="2ABCC3B6">
      <w:numFmt w:val="bullet"/>
      <w:lvlText w:val="•"/>
      <w:lvlJc w:val="left"/>
      <w:pPr>
        <w:tabs>
          <w:tab w:val="num" w:pos="1440"/>
        </w:tabs>
        <w:ind w:left="1440" w:hanging="360"/>
      </w:pPr>
      <w:rPr>
        <w:rFonts w:ascii="Arial" w:hAnsi="Arial" w:hint="default"/>
      </w:rPr>
    </w:lvl>
    <w:lvl w:ilvl="2" w:tplc="C9E271BE" w:tentative="1">
      <w:start w:val="1"/>
      <w:numFmt w:val="bullet"/>
      <w:lvlText w:val=""/>
      <w:lvlPicBulletId w:val="0"/>
      <w:lvlJc w:val="left"/>
      <w:pPr>
        <w:tabs>
          <w:tab w:val="num" w:pos="2160"/>
        </w:tabs>
        <w:ind w:left="2160" w:hanging="360"/>
      </w:pPr>
      <w:rPr>
        <w:rFonts w:ascii="Symbol" w:hAnsi="Symbol" w:hint="default"/>
      </w:rPr>
    </w:lvl>
    <w:lvl w:ilvl="3" w:tplc="10C2526C" w:tentative="1">
      <w:start w:val="1"/>
      <w:numFmt w:val="bullet"/>
      <w:lvlText w:val=""/>
      <w:lvlPicBulletId w:val="0"/>
      <w:lvlJc w:val="left"/>
      <w:pPr>
        <w:tabs>
          <w:tab w:val="num" w:pos="2880"/>
        </w:tabs>
        <w:ind w:left="2880" w:hanging="360"/>
      </w:pPr>
      <w:rPr>
        <w:rFonts w:ascii="Symbol" w:hAnsi="Symbol" w:hint="default"/>
      </w:rPr>
    </w:lvl>
    <w:lvl w:ilvl="4" w:tplc="7A768F76" w:tentative="1">
      <w:start w:val="1"/>
      <w:numFmt w:val="bullet"/>
      <w:lvlText w:val=""/>
      <w:lvlPicBulletId w:val="0"/>
      <w:lvlJc w:val="left"/>
      <w:pPr>
        <w:tabs>
          <w:tab w:val="num" w:pos="3600"/>
        </w:tabs>
        <w:ind w:left="3600" w:hanging="360"/>
      </w:pPr>
      <w:rPr>
        <w:rFonts w:ascii="Symbol" w:hAnsi="Symbol" w:hint="default"/>
      </w:rPr>
    </w:lvl>
    <w:lvl w:ilvl="5" w:tplc="042C69F0" w:tentative="1">
      <w:start w:val="1"/>
      <w:numFmt w:val="bullet"/>
      <w:lvlText w:val=""/>
      <w:lvlPicBulletId w:val="0"/>
      <w:lvlJc w:val="left"/>
      <w:pPr>
        <w:tabs>
          <w:tab w:val="num" w:pos="4320"/>
        </w:tabs>
        <w:ind w:left="4320" w:hanging="360"/>
      </w:pPr>
      <w:rPr>
        <w:rFonts w:ascii="Symbol" w:hAnsi="Symbol" w:hint="default"/>
      </w:rPr>
    </w:lvl>
    <w:lvl w:ilvl="6" w:tplc="9816F2E8" w:tentative="1">
      <w:start w:val="1"/>
      <w:numFmt w:val="bullet"/>
      <w:lvlText w:val=""/>
      <w:lvlPicBulletId w:val="0"/>
      <w:lvlJc w:val="left"/>
      <w:pPr>
        <w:tabs>
          <w:tab w:val="num" w:pos="5040"/>
        </w:tabs>
        <w:ind w:left="5040" w:hanging="360"/>
      </w:pPr>
      <w:rPr>
        <w:rFonts w:ascii="Symbol" w:hAnsi="Symbol" w:hint="default"/>
      </w:rPr>
    </w:lvl>
    <w:lvl w:ilvl="7" w:tplc="31AC07D2" w:tentative="1">
      <w:start w:val="1"/>
      <w:numFmt w:val="bullet"/>
      <w:lvlText w:val=""/>
      <w:lvlPicBulletId w:val="0"/>
      <w:lvlJc w:val="left"/>
      <w:pPr>
        <w:tabs>
          <w:tab w:val="num" w:pos="5760"/>
        </w:tabs>
        <w:ind w:left="5760" w:hanging="360"/>
      </w:pPr>
      <w:rPr>
        <w:rFonts w:ascii="Symbol" w:hAnsi="Symbol" w:hint="default"/>
      </w:rPr>
    </w:lvl>
    <w:lvl w:ilvl="8" w:tplc="5B4254FA"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43DC000B"/>
    <w:multiLevelType w:val="hybridMultilevel"/>
    <w:tmpl w:val="D554A75C"/>
    <w:lvl w:ilvl="0" w:tplc="F83A5018">
      <w:start w:val="1"/>
      <w:numFmt w:val="decimal"/>
      <w:lvlText w:val="%1."/>
      <w:lvlJc w:val="left"/>
      <w:pPr>
        <w:tabs>
          <w:tab w:val="num" w:pos="720"/>
        </w:tabs>
        <w:ind w:left="720" w:hanging="360"/>
      </w:pPr>
    </w:lvl>
    <w:lvl w:ilvl="1" w:tplc="087AAEAC">
      <w:numFmt w:val="bullet"/>
      <w:lvlText w:val="o"/>
      <w:lvlJc w:val="left"/>
      <w:pPr>
        <w:tabs>
          <w:tab w:val="num" w:pos="1440"/>
        </w:tabs>
        <w:ind w:left="1440" w:hanging="360"/>
      </w:pPr>
      <w:rPr>
        <w:rFonts w:ascii="Courier New" w:hAnsi="Courier New" w:hint="default"/>
      </w:rPr>
    </w:lvl>
    <w:lvl w:ilvl="2" w:tplc="7DCEA770">
      <w:numFmt w:val="bullet"/>
      <w:lvlText w:val="o"/>
      <w:lvlJc w:val="left"/>
      <w:pPr>
        <w:tabs>
          <w:tab w:val="num" w:pos="2160"/>
        </w:tabs>
        <w:ind w:left="2160" w:hanging="360"/>
      </w:pPr>
      <w:rPr>
        <w:rFonts w:ascii="Courier New" w:hAnsi="Courier New" w:hint="default"/>
      </w:rPr>
    </w:lvl>
    <w:lvl w:ilvl="3" w:tplc="206AF872" w:tentative="1">
      <w:start w:val="1"/>
      <w:numFmt w:val="decimal"/>
      <w:lvlText w:val="%4."/>
      <w:lvlJc w:val="left"/>
      <w:pPr>
        <w:tabs>
          <w:tab w:val="num" w:pos="2880"/>
        </w:tabs>
        <w:ind w:left="2880" w:hanging="360"/>
      </w:pPr>
    </w:lvl>
    <w:lvl w:ilvl="4" w:tplc="BCCC909C" w:tentative="1">
      <w:start w:val="1"/>
      <w:numFmt w:val="decimal"/>
      <w:lvlText w:val="%5."/>
      <w:lvlJc w:val="left"/>
      <w:pPr>
        <w:tabs>
          <w:tab w:val="num" w:pos="3600"/>
        </w:tabs>
        <w:ind w:left="3600" w:hanging="360"/>
      </w:pPr>
    </w:lvl>
    <w:lvl w:ilvl="5" w:tplc="516C1A78" w:tentative="1">
      <w:start w:val="1"/>
      <w:numFmt w:val="decimal"/>
      <w:lvlText w:val="%6."/>
      <w:lvlJc w:val="left"/>
      <w:pPr>
        <w:tabs>
          <w:tab w:val="num" w:pos="4320"/>
        </w:tabs>
        <w:ind w:left="4320" w:hanging="360"/>
      </w:pPr>
    </w:lvl>
    <w:lvl w:ilvl="6" w:tplc="E14CD264" w:tentative="1">
      <w:start w:val="1"/>
      <w:numFmt w:val="decimal"/>
      <w:lvlText w:val="%7."/>
      <w:lvlJc w:val="left"/>
      <w:pPr>
        <w:tabs>
          <w:tab w:val="num" w:pos="5040"/>
        </w:tabs>
        <w:ind w:left="5040" w:hanging="360"/>
      </w:pPr>
    </w:lvl>
    <w:lvl w:ilvl="7" w:tplc="EE28FCF0" w:tentative="1">
      <w:start w:val="1"/>
      <w:numFmt w:val="decimal"/>
      <w:lvlText w:val="%8."/>
      <w:lvlJc w:val="left"/>
      <w:pPr>
        <w:tabs>
          <w:tab w:val="num" w:pos="5760"/>
        </w:tabs>
        <w:ind w:left="5760" w:hanging="360"/>
      </w:pPr>
    </w:lvl>
    <w:lvl w:ilvl="8" w:tplc="152800A4" w:tentative="1">
      <w:start w:val="1"/>
      <w:numFmt w:val="decimal"/>
      <w:lvlText w:val="%9."/>
      <w:lvlJc w:val="left"/>
      <w:pPr>
        <w:tabs>
          <w:tab w:val="num" w:pos="6480"/>
        </w:tabs>
        <w:ind w:left="6480" w:hanging="360"/>
      </w:pPr>
    </w:lvl>
  </w:abstractNum>
  <w:abstractNum w:abstractNumId="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C058D0"/>
    <w:multiLevelType w:val="hybridMultilevel"/>
    <w:tmpl w:val="D01A0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044C48"/>
    <w:multiLevelType w:val="hybridMultilevel"/>
    <w:tmpl w:val="537C3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7"/>
  </w:num>
  <w:num w:numId="4">
    <w:abstractNumId w:val="3"/>
  </w:num>
  <w:num w:numId="5">
    <w:abstractNumId w:val="11"/>
  </w:num>
  <w:num w:numId="6">
    <w:abstractNumId w:val="1"/>
  </w:num>
  <w:num w:numId="7">
    <w:abstractNumId w:val="12"/>
  </w:num>
  <w:num w:numId="8">
    <w:abstractNumId w:val="0"/>
  </w:num>
  <w:num w:numId="9">
    <w:abstractNumId w:val="10"/>
  </w:num>
  <w:num w:numId="10">
    <w:abstractNumId w:val="5"/>
  </w:num>
  <w:num w:numId="11">
    <w:abstractNumId w:val="8"/>
  </w:num>
  <w:num w:numId="12">
    <w:abstractNumId w:val="2"/>
  </w:num>
  <w:num w:numId="1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B31"/>
    <w:rsid w:val="00011B36"/>
    <w:rsid w:val="000319B0"/>
    <w:rsid w:val="00044BBA"/>
    <w:rsid w:val="000C04B6"/>
    <w:rsid w:val="000C4BD1"/>
    <w:rsid w:val="000D00BC"/>
    <w:rsid w:val="00104CCF"/>
    <w:rsid w:val="00120111"/>
    <w:rsid w:val="001639ED"/>
    <w:rsid w:val="00176333"/>
    <w:rsid w:val="001943EB"/>
    <w:rsid w:val="001B5130"/>
    <w:rsid w:val="001E2BBB"/>
    <w:rsid w:val="001F3D2F"/>
    <w:rsid w:val="00222BB1"/>
    <w:rsid w:val="002259AB"/>
    <w:rsid w:val="00271320"/>
    <w:rsid w:val="0027486B"/>
    <w:rsid w:val="00274F1B"/>
    <w:rsid w:val="00281F51"/>
    <w:rsid w:val="002D6F6C"/>
    <w:rsid w:val="003361E4"/>
    <w:rsid w:val="00350176"/>
    <w:rsid w:val="003A6EE7"/>
    <w:rsid w:val="004426E6"/>
    <w:rsid w:val="004945C1"/>
    <w:rsid w:val="004A7305"/>
    <w:rsid w:val="004B3B7F"/>
    <w:rsid w:val="004E6F90"/>
    <w:rsid w:val="004F5A77"/>
    <w:rsid w:val="0050620B"/>
    <w:rsid w:val="00517809"/>
    <w:rsid w:val="00521F3D"/>
    <w:rsid w:val="00595DA4"/>
    <w:rsid w:val="00600EFF"/>
    <w:rsid w:val="006503FD"/>
    <w:rsid w:val="006662A9"/>
    <w:rsid w:val="00672B1C"/>
    <w:rsid w:val="006D6B31"/>
    <w:rsid w:val="007122C8"/>
    <w:rsid w:val="007345A0"/>
    <w:rsid w:val="00747B4F"/>
    <w:rsid w:val="00767E30"/>
    <w:rsid w:val="00774001"/>
    <w:rsid w:val="007871A3"/>
    <w:rsid w:val="007B2D1D"/>
    <w:rsid w:val="007D2CE7"/>
    <w:rsid w:val="007F74E9"/>
    <w:rsid w:val="00814A22"/>
    <w:rsid w:val="00825FEE"/>
    <w:rsid w:val="008465AA"/>
    <w:rsid w:val="00891493"/>
    <w:rsid w:val="008B45D5"/>
    <w:rsid w:val="008C1408"/>
    <w:rsid w:val="008C70BE"/>
    <w:rsid w:val="008E2AEB"/>
    <w:rsid w:val="00902FFB"/>
    <w:rsid w:val="0091567A"/>
    <w:rsid w:val="00916089"/>
    <w:rsid w:val="009374E6"/>
    <w:rsid w:val="009461C1"/>
    <w:rsid w:val="0098237C"/>
    <w:rsid w:val="009D53B9"/>
    <w:rsid w:val="009E7C64"/>
    <w:rsid w:val="00A13D97"/>
    <w:rsid w:val="00A1499D"/>
    <w:rsid w:val="00A14C57"/>
    <w:rsid w:val="00A508B2"/>
    <w:rsid w:val="00A541F5"/>
    <w:rsid w:val="00A72E13"/>
    <w:rsid w:val="00AA740A"/>
    <w:rsid w:val="00B1649A"/>
    <w:rsid w:val="00B43C66"/>
    <w:rsid w:val="00B53B15"/>
    <w:rsid w:val="00B83CA9"/>
    <w:rsid w:val="00BB32FB"/>
    <w:rsid w:val="00BB707D"/>
    <w:rsid w:val="00BC2E11"/>
    <w:rsid w:val="00BC56D4"/>
    <w:rsid w:val="00BC79DD"/>
    <w:rsid w:val="00BD18D8"/>
    <w:rsid w:val="00BD3C33"/>
    <w:rsid w:val="00C0584D"/>
    <w:rsid w:val="00C11111"/>
    <w:rsid w:val="00C14F3A"/>
    <w:rsid w:val="00C33DA5"/>
    <w:rsid w:val="00C830C6"/>
    <w:rsid w:val="00CC1FAC"/>
    <w:rsid w:val="00CE24ED"/>
    <w:rsid w:val="00CE31CC"/>
    <w:rsid w:val="00CF2D4E"/>
    <w:rsid w:val="00D064A8"/>
    <w:rsid w:val="00D209B2"/>
    <w:rsid w:val="00D21DBC"/>
    <w:rsid w:val="00D243B4"/>
    <w:rsid w:val="00D261BB"/>
    <w:rsid w:val="00D75ABB"/>
    <w:rsid w:val="00D80F60"/>
    <w:rsid w:val="00DA5A5F"/>
    <w:rsid w:val="00DB5108"/>
    <w:rsid w:val="00DD5F7D"/>
    <w:rsid w:val="00DE1461"/>
    <w:rsid w:val="00E35277"/>
    <w:rsid w:val="00E52928"/>
    <w:rsid w:val="00E532C5"/>
    <w:rsid w:val="00ED04AE"/>
    <w:rsid w:val="00ED2B75"/>
    <w:rsid w:val="00EE085D"/>
    <w:rsid w:val="00EE1731"/>
    <w:rsid w:val="00EF02C8"/>
    <w:rsid w:val="00F277C6"/>
    <w:rsid w:val="00F30B69"/>
    <w:rsid w:val="00F47212"/>
    <w:rsid w:val="00F50728"/>
    <w:rsid w:val="00F9158F"/>
    <w:rsid w:val="00FA4A40"/>
    <w:rsid w:val="00FC5749"/>
    <w:rsid w:val="00FC74A2"/>
    <w:rsid w:val="00FF17E4"/>
    <w:rsid w:val="00FF4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DF089"/>
  <w15:chartTrackingRefBased/>
  <w15:docId w15:val="{840FE5EF-9C2A-4E6F-B638-4295B50B8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uiPriority w:val="99"/>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Heading1Char">
    <w:name w:val="Heading 1 Char"/>
    <w:link w:val="Heading1"/>
    <w:rsid w:val="006D6B31"/>
    <w:rPr>
      <w:rFonts w:ascii="Arial" w:hAnsi="Arial"/>
      <w:sz w:val="36"/>
      <w:lang w:val="en-GB"/>
    </w:rPr>
  </w:style>
  <w:style w:type="paragraph" w:styleId="ListParagraph">
    <w:name w:val="List Paragraph"/>
    <w:aliases w:val="- Bullets,목록 단락,リスト段落"/>
    <w:basedOn w:val="Normal"/>
    <w:link w:val="ListParagraphChar"/>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NormalWeb">
    <w:name w:val="Normal (Web)"/>
    <w:basedOn w:val="Normal"/>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CommentReference">
    <w:name w:val="annotation reference"/>
    <w:basedOn w:val="DefaultParagraphFont"/>
    <w:uiPriority w:val="99"/>
    <w:semiHidden/>
    <w:unhideWhenUsed/>
    <w:rsid w:val="00F47212"/>
    <w:rPr>
      <w:sz w:val="16"/>
      <w:szCs w:val="16"/>
    </w:rPr>
  </w:style>
  <w:style w:type="paragraph" w:styleId="CommentText">
    <w:name w:val="annotation text"/>
    <w:basedOn w:val="Normal"/>
    <w:link w:val="CommentTextChar"/>
    <w:uiPriority w:val="99"/>
    <w:semiHidden/>
    <w:unhideWhenUsed/>
    <w:rsid w:val="00F47212"/>
  </w:style>
  <w:style w:type="character" w:customStyle="1" w:styleId="CommentTextChar">
    <w:name w:val="Comment Text Char"/>
    <w:basedOn w:val="DefaultParagraphFont"/>
    <w:link w:val="CommentText"/>
    <w:uiPriority w:val="99"/>
    <w:semiHidden/>
    <w:rsid w:val="00F47212"/>
    <w:rPr>
      <w:rFonts w:ascii="Times New Roman" w:hAnsi="Times New Roman"/>
      <w:lang w:val="en-GB" w:eastAsia="en-JM"/>
    </w:rPr>
  </w:style>
  <w:style w:type="paragraph" w:styleId="CommentSubject">
    <w:name w:val="annotation subject"/>
    <w:basedOn w:val="CommentText"/>
    <w:next w:val="CommentText"/>
    <w:link w:val="CommentSubjectChar"/>
    <w:uiPriority w:val="99"/>
    <w:semiHidden/>
    <w:unhideWhenUsed/>
    <w:rsid w:val="00F47212"/>
    <w:rPr>
      <w:b/>
      <w:bCs/>
    </w:rPr>
  </w:style>
  <w:style w:type="character" w:customStyle="1" w:styleId="CommentSubjectChar">
    <w:name w:val="Comment Subject Char"/>
    <w:basedOn w:val="CommentTextChar"/>
    <w:link w:val="CommentSubject"/>
    <w:uiPriority w:val="99"/>
    <w:semiHidden/>
    <w:rsid w:val="00F47212"/>
    <w:rPr>
      <w:rFonts w:ascii="Times New Roman" w:hAnsi="Times New Roman"/>
      <w:b/>
      <w:bCs/>
      <w:lang w:val="en-GB" w:eastAsia="en-JM"/>
    </w:rPr>
  </w:style>
  <w:style w:type="paragraph" w:styleId="BalloonText">
    <w:name w:val="Balloon Text"/>
    <w:basedOn w:val="Normal"/>
    <w:link w:val="BalloonTextChar"/>
    <w:uiPriority w:val="99"/>
    <w:semiHidden/>
    <w:unhideWhenUsed/>
    <w:rsid w:val="00F47212"/>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47212"/>
    <w:rPr>
      <w:rFonts w:ascii="Microsoft YaHei UI" w:eastAsia="Microsoft YaHei UI" w:hAnsi="Times New Roman"/>
      <w:sz w:val="18"/>
      <w:szCs w:val="18"/>
      <w:lang w:val="en-GB" w:eastAsia="en-JM"/>
    </w:rPr>
  </w:style>
  <w:style w:type="character" w:customStyle="1" w:styleId="ListParagraphChar">
    <w:name w:val="List Paragraph Char"/>
    <w:aliases w:val="- Bullets Char,목록 단락 Char,リスト段落 Char"/>
    <w:link w:val="ListParagraph"/>
    <w:uiPriority w:val="34"/>
    <w:qFormat/>
    <w:locked/>
    <w:rsid w:val="0027486B"/>
    <w:rPr>
      <w:rFonts w:ascii="Times New Roman" w:eastAsia="Times New Roman" w:hAnsi="Times New Roman"/>
      <w:sz w:val="24"/>
      <w:szCs w:val="24"/>
    </w:rPr>
  </w:style>
  <w:style w:type="paragraph" w:styleId="BodyText">
    <w:name w:val="Body Text"/>
    <w:aliases w:val="bt,正文文本"/>
    <w:basedOn w:val="Normal"/>
    <w:link w:val="BodyTextChar"/>
    <w:rsid w:val="00DE1461"/>
    <w:pPr>
      <w:overflowPunct/>
      <w:autoSpaceDE/>
      <w:autoSpaceDN/>
      <w:adjustRightInd/>
      <w:spacing w:after="120"/>
      <w:ind w:left="720" w:hanging="720"/>
      <w:jc w:val="both"/>
      <w:textAlignment w:val="auto"/>
    </w:pPr>
    <w:rPr>
      <w:rFonts w:ascii="Times" w:eastAsia="Batang" w:hAnsi="Times"/>
      <w:szCs w:val="24"/>
      <w:lang w:eastAsia="x-none"/>
    </w:rPr>
  </w:style>
  <w:style w:type="character" w:customStyle="1" w:styleId="BodyTextChar">
    <w:name w:val="Body Text Char"/>
    <w:aliases w:val="bt Char,正文文本 Char"/>
    <w:basedOn w:val="DefaultParagraphFont"/>
    <w:link w:val="BodyText"/>
    <w:rsid w:val="00DE1461"/>
    <w:rPr>
      <w:rFonts w:ascii="Times" w:eastAsia="Batang" w:hAnsi="Times"/>
      <w:szCs w:val="24"/>
      <w:lang w:val="en-GB" w:eastAsia="x-none"/>
    </w:rPr>
  </w:style>
  <w:style w:type="paragraph" w:customStyle="1" w:styleId="text">
    <w:name w:val="text"/>
    <w:basedOn w:val="Normal"/>
    <w:link w:val="textChar"/>
    <w:qFormat/>
    <w:rsid w:val="004F5A77"/>
    <w:pPr>
      <w:widowControl w:val="0"/>
      <w:overflowPunct/>
      <w:autoSpaceDE/>
      <w:autoSpaceDN/>
      <w:adjustRightInd/>
      <w:spacing w:after="240"/>
      <w:jc w:val="both"/>
      <w:textAlignment w:val="auto"/>
    </w:pPr>
    <w:rPr>
      <w:rFonts w:ascii="Calibri" w:eastAsia="SimSun" w:hAnsi="Calibri"/>
      <w:kern w:val="2"/>
      <w:sz w:val="24"/>
      <w:lang w:val="en-US" w:eastAsia="zh-CN"/>
    </w:rPr>
  </w:style>
  <w:style w:type="character" w:customStyle="1" w:styleId="textChar">
    <w:name w:val="text Char"/>
    <w:link w:val="text"/>
    <w:rsid w:val="004F5A77"/>
    <w:rPr>
      <w:rFonts w:ascii="Calibri" w:eastAsia="SimSun" w:hAnsi="Calibri"/>
      <w:kern w:val="2"/>
      <w:sz w:val="24"/>
    </w:rPr>
  </w:style>
  <w:style w:type="paragraph" w:customStyle="1" w:styleId="RAN1bullet1">
    <w:name w:val="RAN1 bullet1"/>
    <w:basedOn w:val="Normal"/>
    <w:link w:val="RAN1bullet1Char"/>
    <w:qFormat/>
    <w:rsid w:val="004F5A77"/>
    <w:pPr>
      <w:numPr>
        <w:numId w:val="8"/>
      </w:numPr>
      <w:overflowPunct/>
      <w:autoSpaceDE/>
      <w:autoSpaceDN/>
      <w:adjustRightInd/>
      <w:spacing w:after="0" w:line="259" w:lineRule="auto"/>
      <w:textAlignment w:val="auto"/>
    </w:pPr>
    <w:rPr>
      <w:rFonts w:ascii="Times" w:eastAsia="Batang" w:hAnsi="Times"/>
      <w:sz w:val="22"/>
      <w:szCs w:val="24"/>
      <w:lang w:val="en-US" w:eastAsia="x-none"/>
    </w:rPr>
  </w:style>
  <w:style w:type="character" w:customStyle="1" w:styleId="RAN1bullet1Char">
    <w:name w:val="RAN1 bullet1 Char"/>
    <w:link w:val="RAN1bullet1"/>
    <w:rsid w:val="004F5A77"/>
    <w:rPr>
      <w:rFonts w:ascii="Times" w:eastAsia="Batang" w:hAnsi="Times"/>
      <w:sz w:val="22"/>
      <w:szCs w:val="24"/>
      <w:lang w:eastAsia="x-none"/>
    </w:rPr>
  </w:style>
  <w:style w:type="paragraph" w:customStyle="1" w:styleId="bullet1">
    <w:name w:val="bullet1"/>
    <w:basedOn w:val="text"/>
    <w:link w:val="bullet1Char"/>
    <w:qFormat/>
    <w:rsid w:val="004F5A77"/>
    <w:pPr>
      <w:widowControl/>
      <w:numPr>
        <w:numId w:val="9"/>
      </w:numPr>
      <w:spacing w:after="0"/>
      <w:jc w:val="left"/>
    </w:pPr>
    <w:rPr>
      <w:szCs w:val="24"/>
      <w:lang w:val="en-GB"/>
    </w:rPr>
  </w:style>
  <w:style w:type="paragraph" w:customStyle="1" w:styleId="bullet2">
    <w:name w:val="bullet2"/>
    <w:basedOn w:val="text"/>
    <w:qFormat/>
    <w:rsid w:val="004F5A77"/>
    <w:pPr>
      <w:widowControl/>
      <w:numPr>
        <w:ilvl w:val="1"/>
        <w:numId w:val="9"/>
      </w:numPr>
      <w:spacing w:after="0"/>
      <w:jc w:val="left"/>
    </w:pPr>
    <w:rPr>
      <w:rFonts w:ascii="Times" w:hAnsi="Times"/>
      <w:szCs w:val="24"/>
      <w:lang w:val="en-GB"/>
    </w:rPr>
  </w:style>
  <w:style w:type="character" w:customStyle="1" w:styleId="bullet1Char">
    <w:name w:val="bullet1 Char"/>
    <w:link w:val="bullet1"/>
    <w:rsid w:val="004F5A77"/>
    <w:rPr>
      <w:rFonts w:ascii="Calibri" w:eastAsia="SimSun" w:hAnsi="Calibri"/>
      <w:kern w:val="2"/>
      <w:sz w:val="24"/>
      <w:szCs w:val="24"/>
      <w:lang w:val="en-GB"/>
    </w:rPr>
  </w:style>
  <w:style w:type="paragraph" w:customStyle="1" w:styleId="bullet3">
    <w:name w:val="bullet3"/>
    <w:basedOn w:val="text"/>
    <w:qFormat/>
    <w:rsid w:val="004F5A77"/>
    <w:pPr>
      <w:widowControl/>
      <w:numPr>
        <w:ilvl w:val="2"/>
        <w:numId w:val="9"/>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4F5A77"/>
    <w:pPr>
      <w:widowControl/>
      <w:numPr>
        <w:ilvl w:val="3"/>
        <w:numId w:val="9"/>
      </w:numPr>
      <w:spacing w:after="0"/>
      <w:jc w:val="left"/>
    </w:pPr>
    <w:rPr>
      <w:rFonts w:ascii="Times" w:eastAsia="Batang" w:hAnsi="Times"/>
      <w:kern w:val="0"/>
      <w:sz w:val="20"/>
      <w:szCs w:val="24"/>
      <w:lang w:val="en-GB" w:eastAsia="en-US"/>
    </w:rPr>
  </w:style>
  <w:style w:type="paragraph" w:customStyle="1" w:styleId="bullet">
    <w:name w:val="bullet"/>
    <w:basedOn w:val="ListParagraph"/>
    <w:link w:val="bulletChar"/>
    <w:qFormat/>
    <w:rsid w:val="004F5A77"/>
    <w:pPr>
      <w:widowControl w:val="0"/>
      <w:numPr>
        <w:numId w:val="10"/>
      </w:numPr>
      <w:jc w:val="both"/>
    </w:pPr>
    <w:rPr>
      <w:rFonts w:ascii="Calibri" w:hAnsi="Calibri"/>
      <w:kern w:val="2"/>
      <w:sz w:val="20"/>
    </w:rPr>
  </w:style>
  <w:style w:type="character" w:customStyle="1" w:styleId="bulletChar">
    <w:name w:val="bullet Char"/>
    <w:link w:val="bullet"/>
    <w:rsid w:val="004F5A77"/>
    <w:rPr>
      <w:rFonts w:ascii="Calibri" w:eastAsia="Times New Roman" w:hAnsi="Calibri"/>
      <w:kern w:val="2"/>
      <w:szCs w:val="24"/>
    </w:rPr>
  </w:style>
  <w:style w:type="character" w:styleId="Hyperlink">
    <w:name w:val="Hyperlink"/>
    <w:uiPriority w:val="99"/>
    <w:rsid w:val="00A149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724497">
      <w:bodyDiv w:val="1"/>
      <w:marLeft w:val="0"/>
      <w:marRight w:val="0"/>
      <w:marTop w:val="0"/>
      <w:marBottom w:val="0"/>
      <w:divBdr>
        <w:top w:val="none" w:sz="0" w:space="0" w:color="auto"/>
        <w:left w:val="none" w:sz="0" w:space="0" w:color="auto"/>
        <w:bottom w:val="none" w:sz="0" w:space="0" w:color="auto"/>
        <w:right w:val="none" w:sz="0" w:space="0" w:color="auto"/>
      </w:divBdr>
      <w:divsChild>
        <w:div w:id="1470904488">
          <w:marLeft w:val="547"/>
          <w:marRight w:val="0"/>
          <w:marTop w:val="154"/>
          <w:marBottom w:val="0"/>
          <w:divBdr>
            <w:top w:val="none" w:sz="0" w:space="0" w:color="auto"/>
            <w:left w:val="none" w:sz="0" w:space="0" w:color="auto"/>
            <w:bottom w:val="none" w:sz="0" w:space="0" w:color="auto"/>
            <w:right w:val="none" w:sz="0" w:space="0" w:color="auto"/>
          </w:divBdr>
        </w:div>
      </w:divsChild>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11956369">
      <w:bodyDiv w:val="1"/>
      <w:marLeft w:val="0"/>
      <w:marRight w:val="0"/>
      <w:marTop w:val="0"/>
      <w:marBottom w:val="0"/>
      <w:divBdr>
        <w:top w:val="none" w:sz="0" w:space="0" w:color="auto"/>
        <w:left w:val="none" w:sz="0" w:space="0" w:color="auto"/>
        <w:bottom w:val="none" w:sz="0" w:space="0" w:color="auto"/>
        <w:right w:val="none" w:sz="0" w:space="0" w:color="auto"/>
      </w:divBdr>
      <w:divsChild>
        <w:div w:id="696389633">
          <w:marLeft w:val="720"/>
          <w:marRight w:val="0"/>
          <w:marTop w:val="115"/>
          <w:marBottom w:val="60"/>
          <w:divBdr>
            <w:top w:val="none" w:sz="0" w:space="0" w:color="auto"/>
            <w:left w:val="none" w:sz="0" w:space="0" w:color="auto"/>
            <w:bottom w:val="none" w:sz="0" w:space="0" w:color="auto"/>
            <w:right w:val="none" w:sz="0" w:space="0" w:color="auto"/>
          </w:divBdr>
        </w:div>
        <w:div w:id="548689714">
          <w:marLeft w:val="1080"/>
          <w:marRight w:val="0"/>
          <w:marTop w:val="106"/>
          <w:marBottom w:val="60"/>
          <w:divBdr>
            <w:top w:val="none" w:sz="0" w:space="0" w:color="auto"/>
            <w:left w:val="none" w:sz="0" w:space="0" w:color="auto"/>
            <w:bottom w:val="none" w:sz="0" w:space="0" w:color="auto"/>
            <w:right w:val="none" w:sz="0" w:space="0" w:color="auto"/>
          </w:divBdr>
        </w:div>
        <w:div w:id="222177009">
          <w:marLeft w:val="1800"/>
          <w:marRight w:val="0"/>
          <w:marTop w:val="96"/>
          <w:marBottom w:val="60"/>
          <w:divBdr>
            <w:top w:val="none" w:sz="0" w:space="0" w:color="auto"/>
            <w:left w:val="none" w:sz="0" w:space="0" w:color="auto"/>
            <w:bottom w:val="none" w:sz="0" w:space="0" w:color="auto"/>
            <w:right w:val="none" w:sz="0" w:space="0" w:color="auto"/>
          </w:divBdr>
        </w:div>
        <w:div w:id="287317547">
          <w:marLeft w:val="1800"/>
          <w:marRight w:val="0"/>
          <w:marTop w:val="96"/>
          <w:marBottom w:val="60"/>
          <w:divBdr>
            <w:top w:val="none" w:sz="0" w:space="0" w:color="auto"/>
            <w:left w:val="none" w:sz="0" w:space="0" w:color="auto"/>
            <w:bottom w:val="none" w:sz="0" w:space="0" w:color="auto"/>
            <w:right w:val="none" w:sz="0" w:space="0" w:color="auto"/>
          </w:divBdr>
        </w:div>
        <w:div w:id="1370446649">
          <w:marLeft w:val="1080"/>
          <w:marRight w:val="0"/>
          <w:marTop w:val="106"/>
          <w:marBottom w:val="60"/>
          <w:divBdr>
            <w:top w:val="none" w:sz="0" w:space="0" w:color="auto"/>
            <w:left w:val="none" w:sz="0" w:space="0" w:color="auto"/>
            <w:bottom w:val="none" w:sz="0" w:space="0" w:color="auto"/>
            <w:right w:val="none" w:sz="0" w:space="0" w:color="auto"/>
          </w:divBdr>
        </w:div>
      </w:divsChild>
    </w:div>
    <w:div w:id="1045636104">
      <w:bodyDiv w:val="1"/>
      <w:marLeft w:val="0"/>
      <w:marRight w:val="0"/>
      <w:marTop w:val="0"/>
      <w:marBottom w:val="0"/>
      <w:divBdr>
        <w:top w:val="none" w:sz="0" w:space="0" w:color="auto"/>
        <w:left w:val="none" w:sz="0" w:space="0" w:color="auto"/>
        <w:bottom w:val="none" w:sz="0" w:space="0" w:color="auto"/>
        <w:right w:val="none" w:sz="0" w:space="0" w:color="auto"/>
      </w:divBdr>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55431055">
      <w:bodyDiv w:val="1"/>
      <w:marLeft w:val="0"/>
      <w:marRight w:val="0"/>
      <w:marTop w:val="0"/>
      <w:marBottom w:val="0"/>
      <w:divBdr>
        <w:top w:val="none" w:sz="0" w:space="0" w:color="auto"/>
        <w:left w:val="none" w:sz="0" w:space="0" w:color="auto"/>
        <w:bottom w:val="none" w:sz="0" w:space="0" w:color="auto"/>
        <w:right w:val="none" w:sz="0" w:space="0" w:color="auto"/>
      </w:divBdr>
    </w:div>
    <w:div w:id="1267812174">
      <w:bodyDiv w:val="1"/>
      <w:marLeft w:val="0"/>
      <w:marRight w:val="0"/>
      <w:marTop w:val="0"/>
      <w:marBottom w:val="0"/>
      <w:divBdr>
        <w:top w:val="none" w:sz="0" w:space="0" w:color="auto"/>
        <w:left w:val="none" w:sz="0" w:space="0" w:color="auto"/>
        <w:bottom w:val="none" w:sz="0" w:space="0" w:color="auto"/>
        <w:right w:val="none" w:sz="0" w:space="0" w:color="auto"/>
      </w:divBdr>
      <w:divsChild>
        <w:div w:id="1009792414">
          <w:marLeft w:val="547"/>
          <w:marRight w:val="0"/>
          <w:marTop w:val="168"/>
          <w:marBottom w:val="0"/>
          <w:divBdr>
            <w:top w:val="none" w:sz="0" w:space="0" w:color="auto"/>
            <w:left w:val="none" w:sz="0" w:space="0" w:color="auto"/>
            <w:bottom w:val="none" w:sz="0" w:space="0" w:color="auto"/>
            <w:right w:val="none" w:sz="0" w:space="0" w:color="auto"/>
          </w:divBdr>
        </w:div>
        <w:div w:id="914319839">
          <w:marLeft w:val="547"/>
          <w:marRight w:val="0"/>
          <w:marTop w:val="168"/>
          <w:marBottom w:val="0"/>
          <w:divBdr>
            <w:top w:val="none" w:sz="0" w:space="0" w:color="auto"/>
            <w:left w:val="none" w:sz="0" w:space="0" w:color="auto"/>
            <w:bottom w:val="none" w:sz="0" w:space="0" w:color="auto"/>
            <w:right w:val="none" w:sz="0" w:space="0" w:color="auto"/>
          </w:divBdr>
        </w:div>
        <w:div w:id="346910970">
          <w:marLeft w:val="547"/>
          <w:marRight w:val="0"/>
          <w:marTop w:val="168"/>
          <w:marBottom w:val="0"/>
          <w:divBdr>
            <w:top w:val="none" w:sz="0" w:space="0" w:color="auto"/>
            <w:left w:val="none" w:sz="0" w:space="0" w:color="auto"/>
            <w:bottom w:val="none" w:sz="0" w:space="0" w:color="auto"/>
            <w:right w:val="none" w:sz="0" w:space="0" w:color="auto"/>
          </w:divBdr>
        </w:div>
        <w:div w:id="1999380194">
          <w:marLeft w:val="1166"/>
          <w:marRight w:val="0"/>
          <w:marTop w:val="43"/>
          <w:marBottom w:val="0"/>
          <w:divBdr>
            <w:top w:val="none" w:sz="0" w:space="0" w:color="auto"/>
            <w:left w:val="none" w:sz="0" w:space="0" w:color="auto"/>
            <w:bottom w:val="none" w:sz="0" w:space="0" w:color="auto"/>
            <w:right w:val="none" w:sz="0" w:space="0" w:color="auto"/>
          </w:divBdr>
        </w:div>
        <w:div w:id="950434299">
          <w:marLeft w:val="1166"/>
          <w:marRight w:val="0"/>
          <w:marTop w:val="43"/>
          <w:marBottom w:val="0"/>
          <w:divBdr>
            <w:top w:val="none" w:sz="0" w:space="0" w:color="auto"/>
            <w:left w:val="none" w:sz="0" w:space="0" w:color="auto"/>
            <w:bottom w:val="none" w:sz="0" w:space="0" w:color="auto"/>
            <w:right w:val="none" w:sz="0" w:space="0" w:color="auto"/>
          </w:divBdr>
        </w:div>
        <w:div w:id="410933032">
          <w:marLeft w:val="547"/>
          <w:marRight w:val="0"/>
          <w:marTop w:val="168"/>
          <w:marBottom w:val="0"/>
          <w:divBdr>
            <w:top w:val="none" w:sz="0" w:space="0" w:color="auto"/>
            <w:left w:val="none" w:sz="0" w:space="0" w:color="auto"/>
            <w:bottom w:val="none" w:sz="0" w:space="0" w:color="auto"/>
            <w:right w:val="none" w:sz="0" w:space="0" w:color="auto"/>
          </w:divBdr>
        </w:div>
        <w:div w:id="952713093">
          <w:marLeft w:val="1166"/>
          <w:marRight w:val="0"/>
          <w:marTop w:val="43"/>
          <w:marBottom w:val="0"/>
          <w:divBdr>
            <w:top w:val="none" w:sz="0" w:space="0" w:color="auto"/>
            <w:left w:val="none" w:sz="0" w:space="0" w:color="auto"/>
            <w:bottom w:val="none" w:sz="0" w:space="0" w:color="auto"/>
            <w:right w:val="none" w:sz="0" w:space="0" w:color="auto"/>
          </w:divBdr>
        </w:div>
        <w:div w:id="1694107899">
          <w:marLeft w:val="547"/>
          <w:marRight w:val="0"/>
          <w:marTop w:val="168"/>
          <w:marBottom w:val="0"/>
          <w:divBdr>
            <w:top w:val="none" w:sz="0" w:space="0" w:color="auto"/>
            <w:left w:val="none" w:sz="0" w:space="0" w:color="auto"/>
            <w:bottom w:val="none" w:sz="0" w:space="0" w:color="auto"/>
            <w:right w:val="none" w:sz="0" w:space="0" w:color="auto"/>
          </w:divBdr>
        </w:div>
        <w:div w:id="1877617138">
          <w:marLeft w:val="547"/>
          <w:marRight w:val="0"/>
          <w:marTop w:val="168"/>
          <w:marBottom w:val="0"/>
          <w:divBdr>
            <w:top w:val="none" w:sz="0" w:space="0" w:color="auto"/>
            <w:left w:val="none" w:sz="0" w:space="0" w:color="auto"/>
            <w:bottom w:val="none" w:sz="0" w:space="0" w:color="auto"/>
            <w:right w:val="none" w:sz="0" w:space="0" w:color="auto"/>
          </w:divBdr>
        </w:div>
      </w:divsChild>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526616">
      <w:bodyDiv w:val="1"/>
      <w:marLeft w:val="0"/>
      <w:marRight w:val="0"/>
      <w:marTop w:val="0"/>
      <w:marBottom w:val="0"/>
      <w:divBdr>
        <w:top w:val="none" w:sz="0" w:space="0" w:color="auto"/>
        <w:left w:val="none" w:sz="0" w:space="0" w:color="auto"/>
        <w:bottom w:val="none" w:sz="0" w:space="0" w:color="auto"/>
        <w:right w:val="none" w:sz="0" w:space="0" w:color="auto"/>
      </w:divBdr>
      <w:divsChild>
        <w:div w:id="514343032">
          <w:marLeft w:val="720"/>
          <w:marRight w:val="0"/>
          <w:marTop w:val="134"/>
          <w:marBottom w:val="60"/>
          <w:divBdr>
            <w:top w:val="none" w:sz="0" w:space="0" w:color="auto"/>
            <w:left w:val="none" w:sz="0" w:space="0" w:color="auto"/>
            <w:bottom w:val="none" w:sz="0" w:space="0" w:color="auto"/>
            <w:right w:val="none" w:sz="0" w:space="0" w:color="auto"/>
          </w:divBdr>
        </w:div>
        <w:div w:id="1289050070">
          <w:marLeft w:val="1080"/>
          <w:marRight w:val="0"/>
          <w:marTop w:val="115"/>
          <w:marBottom w:val="60"/>
          <w:divBdr>
            <w:top w:val="none" w:sz="0" w:space="0" w:color="auto"/>
            <w:left w:val="none" w:sz="0" w:space="0" w:color="auto"/>
            <w:bottom w:val="none" w:sz="0" w:space="0" w:color="auto"/>
            <w:right w:val="none" w:sz="0" w:space="0" w:color="auto"/>
          </w:divBdr>
        </w:div>
        <w:div w:id="93870845">
          <w:marLeft w:val="720"/>
          <w:marRight w:val="0"/>
          <w:marTop w:val="134"/>
          <w:marBottom w:val="60"/>
          <w:divBdr>
            <w:top w:val="none" w:sz="0" w:space="0" w:color="auto"/>
            <w:left w:val="none" w:sz="0" w:space="0" w:color="auto"/>
            <w:bottom w:val="none" w:sz="0" w:space="0" w:color="auto"/>
            <w:right w:val="none" w:sz="0" w:space="0" w:color="auto"/>
          </w:divBdr>
        </w:div>
        <w:div w:id="506210937">
          <w:marLeft w:val="1080"/>
          <w:marRight w:val="0"/>
          <w:marTop w:val="115"/>
          <w:marBottom w:val="60"/>
          <w:divBdr>
            <w:top w:val="none" w:sz="0" w:space="0" w:color="auto"/>
            <w:left w:val="none" w:sz="0" w:space="0" w:color="auto"/>
            <w:bottom w:val="none" w:sz="0" w:space="0" w:color="auto"/>
            <w:right w:val="none" w:sz="0" w:space="0" w:color="auto"/>
          </w:divBdr>
        </w:div>
        <w:div w:id="1500541839">
          <w:marLeft w:val="1080"/>
          <w:marRight w:val="0"/>
          <w:marTop w:val="115"/>
          <w:marBottom w:val="6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15282096">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891764113">
      <w:bodyDiv w:val="1"/>
      <w:marLeft w:val="0"/>
      <w:marRight w:val="0"/>
      <w:marTop w:val="0"/>
      <w:marBottom w:val="0"/>
      <w:divBdr>
        <w:top w:val="none" w:sz="0" w:space="0" w:color="auto"/>
        <w:left w:val="none" w:sz="0" w:space="0" w:color="auto"/>
        <w:bottom w:val="none" w:sz="0" w:space="0" w:color="auto"/>
        <w:right w:val="none" w:sz="0" w:space="0" w:color="auto"/>
      </w:divBdr>
      <w:divsChild>
        <w:div w:id="1106194164">
          <w:marLeft w:val="1080"/>
          <w:marRight w:val="0"/>
          <w:marTop w:val="115"/>
          <w:marBottom w:val="60"/>
          <w:divBdr>
            <w:top w:val="none" w:sz="0" w:space="0" w:color="auto"/>
            <w:left w:val="none" w:sz="0" w:space="0" w:color="auto"/>
            <w:bottom w:val="none" w:sz="0" w:space="0" w:color="auto"/>
            <w:right w:val="none" w:sz="0" w:space="0" w:color="auto"/>
          </w:divBdr>
        </w:div>
        <w:div w:id="1178276982">
          <w:marLeft w:val="720"/>
          <w:marRight w:val="0"/>
          <w:marTop w:val="134"/>
          <w:marBottom w:val="60"/>
          <w:divBdr>
            <w:top w:val="none" w:sz="0" w:space="0" w:color="auto"/>
            <w:left w:val="none" w:sz="0" w:space="0" w:color="auto"/>
            <w:bottom w:val="none" w:sz="0" w:space="0" w:color="auto"/>
            <w:right w:val="none" w:sz="0" w:space="0" w:color="auto"/>
          </w:divBdr>
        </w:div>
        <w:div w:id="1321039620">
          <w:marLeft w:val="1080"/>
          <w:marRight w:val="0"/>
          <w:marTop w:val="115"/>
          <w:marBottom w:val="60"/>
          <w:divBdr>
            <w:top w:val="none" w:sz="0" w:space="0" w:color="auto"/>
            <w:left w:val="none" w:sz="0" w:space="0" w:color="auto"/>
            <w:bottom w:val="none" w:sz="0" w:space="0" w:color="auto"/>
            <w:right w:val="none" w:sz="0" w:space="0" w:color="auto"/>
          </w:divBdr>
        </w:div>
        <w:div w:id="1613970806">
          <w:marLeft w:val="1080"/>
          <w:marRight w:val="0"/>
          <w:marTop w:val="115"/>
          <w:marBottom w:val="6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50567022">
      <w:bodyDiv w:val="1"/>
      <w:marLeft w:val="0"/>
      <w:marRight w:val="0"/>
      <w:marTop w:val="0"/>
      <w:marBottom w:val="0"/>
      <w:divBdr>
        <w:top w:val="none" w:sz="0" w:space="0" w:color="auto"/>
        <w:left w:val="none" w:sz="0" w:space="0" w:color="auto"/>
        <w:bottom w:val="none" w:sz="0" w:space="0" w:color="auto"/>
        <w:right w:val="none" w:sz="0" w:space="0" w:color="auto"/>
      </w:divBdr>
      <w:divsChild>
        <w:div w:id="698165168">
          <w:marLeft w:val="720"/>
          <w:marRight w:val="0"/>
          <w:marTop w:val="115"/>
          <w:marBottom w:val="60"/>
          <w:divBdr>
            <w:top w:val="none" w:sz="0" w:space="0" w:color="auto"/>
            <w:left w:val="none" w:sz="0" w:space="0" w:color="auto"/>
            <w:bottom w:val="none" w:sz="0" w:space="0" w:color="auto"/>
            <w:right w:val="none" w:sz="0" w:space="0" w:color="auto"/>
          </w:divBdr>
        </w:div>
        <w:div w:id="1057171804">
          <w:marLeft w:val="1080"/>
          <w:marRight w:val="0"/>
          <w:marTop w:val="106"/>
          <w:marBottom w:val="0"/>
          <w:divBdr>
            <w:top w:val="none" w:sz="0" w:space="0" w:color="auto"/>
            <w:left w:val="none" w:sz="0" w:space="0" w:color="auto"/>
            <w:bottom w:val="none" w:sz="0" w:space="0" w:color="auto"/>
            <w:right w:val="none" w:sz="0" w:space="0" w:color="auto"/>
          </w:divBdr>
        </w:div>
        <w:div w:id="519469860">
          <w:marLeft w:val="1080"/>
          <w:marRight w:val="0"/>
          <w:marTop w:val="106"/>
          <w:marBottom w:val="0"/>
          <w:divBdr>
            <w:top w:val="none" w:sz="0" w:space="0" w:color="auto"/>
            <w:left w:val="none" w:sz="0" w:space="0" w:color="auto"/>
            <w:bottom w:val="none" w:sz="0" w:space="0" w:color="auto"/>
            <w:right w:val="none" w:sz="0" w:space="0" w:color="auto"/>
          </w:divBdr>
        </w:div>
        <w:div w:id="1387798212">
          <w:marLeft w:val="1080"/>
          <w:marRight w:val="0"/>
          <w:marTop w:val="106"/>
          <w:marBottom w:val="0"/>
          <w:divBdr>
            <w:top w:val="none" w:sz="0" w:space="0" w:color="auto"/>
            <w:left w:val="none" w:sz="0" w:space="0" w:color="auto"/>
            <w:bottom w:val="none" w:sz="0" w:space="0" w:color="auto"/>
            <w:right w:val="none" w:sz="0" w:space="0" w:color="auto"/>
          </w:divBdr>
        </w:div>
        <w:div w:id="1712267150">
          <w:marLeft w:val="1080"/>
          <w:marRight w:val="0"/>
          <w:marTop w:val="106"/>
          <w:marBottom w:val="0"/>
          <w:divBdr>
            <w:top w:val="none" w:sz="0" w:space="0" w:color="auto"/>
            <w:left w:val="none" w:sz="0" w:space="0" w:color="auto"/>
            <w:bottom w:val="none" w:sz="0" w:space="0" w:color="auto"/>
            <w:right w:val="none" w:sz="0" w:space="0" w:color="auto"/>
          </w:divBdr>
        </w:div>
        <w:div w:id="458182264">
          <w:marLeft w:val="1080"/>
          <w:marRight w:val="0"/>
          <w:marTop w:val="106"/>
          <w:marBottom w:val="0"/>
          <w:divBdr>
            <w:top w:val="none" w:sz="0" w:space="0" w:color="auto"/>
            <w:left w:val="none" w:sz="0" w:space="0" w:color="auto"/>
            <w:bottom w:val="none" w:sz="0" w:space="0" w:color="auto"/>
            <w:right w:val="none" w:sz="0" w:space="0" w:color="auto"/>
          </w:divBdr>
        </w:div>
        <w:div w:id="1094671113">
          <w:marLeft w:val="1080"/>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erias\Documents\ETSI\RANWG1\TSGR1_91-USA\R1-171975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16078-E822-43C6-8B93-DBDBC3B32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2391</Words>
  <Characters>13630</Characters>
  <Application>Microsoft Office Word</Application>
  <DocSecurity>0</DocSecurity>
  <Lines>113</Lines>
  <Paragraphs>31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ETSI stylesheet (v.7.0)</vt:lpstr>
      <vt:lpstr>Introduction</vt:lpstr>
      <vt:lpstr>Discussion</vt:lpstr>
      <vt:lpstr>Conclusion</vt:lpstr>
      <vt:lpstr>Appendix 1: down-prioritized items lists from RAN#77</vt:lpstr>
      <vt:lpstr>Appendix 1: L1/L2 Principles from RAN#75</vt:lpstr>
    </vt:vector>
  </TitlesOfParts>
  <Company>ETSI Sophia Antipolis</Company>
  <LinksUpToDate>false</LinksUpToDate>
  <CharactersWithSpaces>15990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Zhangpeng (Wireless Std.)</dc:creator>
  <cp:keywords>ESA, style sheet, Winword</cp:keywords>
  <dc:description/>
  <cp:lastModifiedBy>David mazzarese</cp:lastModifiedBy>
  <cp:revision>5</cp:revision>
  <cp:lastPrinted>1900-01-01T08:00:00Z</cp:lastPrinted>
  <dcterms:created xsi:type="dcterms:W3CDTF">2017-12-11T22:16:00Z</dcterms:created>
  <dcterms:modified xsi:type="dcterms:W3CDTF">2017-12-11T22:39:00Z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1513031917</vt:lpwstr>
  </property>
</Properties>
</file>